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DA" w:rsidRPr="00513238" w:rsidRDefault="008854DA" w:rsidP="008854DA">
      <w:pPr>
        <w:pStyle w:val="Ttulo8"/>
        <w:jc w:val="both"/>
        <w:rPr>
          <w:rFonts w:ascii="Bookman Old Style" w:hAnsi="Bookman Old Style" w:cs="Arial"/>
          <w:b/>
          <w:i/>
          <w:color w:val="auto"/>
          <w:sz w:val="24"/>
          <w:szCs w:val="24"/>
        </w:rPr>
      </w:pPr>
      <w:r w:rsidRPr="005B5636">
        <w:rPr>
          <w:rFonts w:ascii="Bookman Old Style" w:hAnsi="Bookman Old Style" w:cs="Arial"/>
          <w:b/>
          <w:color w:val="auto"/>
          <w:sz w:val="24"/>
          <w:szCs w:val="24"/>
        </w:rPr>
        <w:t>MENSAGEM LEGISLATIVA Nº. 051, DE 31 DE AGOSTO DE 2015.</w:t>
      </w:r>
    </w:p>
    <w:p w:rsidR="008854DA" w:rsidRPr="00BB2D26" w:rsidRDefault="008854DA" w:rsidP="008854DA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8854DA" w:rsidRPr="00BB2D26" w:rsidRDefault="008854DA" w:rsidP="008854DA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8854DA" w:rsidRPr="00BB2D26" w:rsidRDefault="008854DA" w:rsidP="008854DA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  <w:r w:rsidRPr="00BB2D26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8854DA" w:rsidRPr="00BB2D26" w:rsidRDefault="008854DA" w:rsidP="008854DA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BB2D26">
        <w:rPr>
          <w:rFonts w:ascii="Bookman Old Style" w:hAnsi="Bookman Old Style" w:cs="Arial"/>
          <w:b/>
          <w:i/>
          <w:sz w:val="24"/>
          <w:szCs w:val="24"/>
        </w:rPr>
        <w:t>Vereador DIONARDO MENDES DA CONCEIÇÃO</w:t>
      </w:r>
    </w:p>
    <w:p w:rsidR="008854DA" w:rsidRPr="00BB2D26" w:rsidRDefault="008854DA" w:rsidP="008854DA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BB2D26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8854DA" w:rsidRPr="00BB2D26" w:rsidRDefault="008854DA" w:rsidP="008854DA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BB2D26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8854DA" w:rsidRPr="00BB2D26" w:rsidRDefault="008854DA" w:rsidP="008854DA">
      <w:pPr>
        <w:jc w:val="both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8854DA" w:rsidRDefault="008854DA" w:rsidP="008854DA">
      <w:pPr>
        <w:pStyle w:val="Recuodecorpodetexto"/>
        <w:tabs>
          <w:tab w:val="left" w:pos="0"/>
        </w:tabs>
        <w:ind w:firstLine="1418"/>
        <w:rPr>
          <w:rFonts w:ascii="Bookman Old Style" w:hAnsi="Bookman Old Style" w:cs="Arial"/>
          <w:color w:val="000000"/>
        </w:rPr>
      </w:pPr>
      <w:r w:rsidRPr="005B5636">
        <w:rPr>
          <w:rFonts w:ascii="Bookman Old Style" w:hAnsi="Bookman Old Style" w:cs="Arial"/>
          <w:color w:val="000000"/>
        </w:rPr>
        <w:t xml:space="preserve">Dirijo-me a Vossas Excelências para encaminhar o </w:t>
      </w:r>
      <w:r w:rsidRPr="005B5636">
        <w:rPr>
          <w:rFonts w:ascii="Bookman Old Style" w:hAnsi="Bookman Old Style" w:cs="Arial"/>
          <w:b/>
          <w:color w:val="000000"/>
        </w:rPr>
        <w:t>Projeto de Lei nº 044/2015</w:t>
      </w:r>
      <w:r w:rsidRPr="005B5636">
        <w:rPr>
          <w:rFonts w:ascii="Bookman Old Style" w:hAnsi="Bookman Old Style" w:cs="Arial"/>
          <w:color w:val="000000"/>
        </w:rPr>
        <w:t xml:space="preserve">, que </w:t>
      </w:r>
      <w:r w:rsidRPr="005B5636">
        <w:rPr>
          <w:rFonts w:ascii="Bookman Old Style" w:hAnsi="Bookman Old Style" w:cs="Arial"/>
          <w:b/>
          <w:color w:val="000000"/>
        </w:rPr>
        <w:t xml:space="preserve">altera dispositivos na Lei nº 1.760/2015 </w:t>
      </w:r>
      <w:r w:rsidRPr="005B5636">
        <w:rPr>
          <w:rFonts w:ascii="Bookman Old Style" w:hAnsi="Bookman Old Style"/>
          <w:b/>
          <w:color w:val="000000"/>
        </w:rPr>
        <w:t>que torna obrigatória a disponibilização de guarda-volumes em instituições financeiras dotadas de portas de acesso com detector de metais, e dá outras providências</w:t>
      </w:r>
      <w:r w:rsidRPr="005B5636">
        <w:rPr>
          <w:rFonts w:ascii="Bookman Old Style" w:hAnsi="Bookman Old Style" w:cs="Arial"/>
          <w:b/>
          <w:color w:val="000000"/>
        </w:rPr>
        <w:t>,</w:t>
      </w:r>
      <w:r w:rsidRPr="005B5636">
        <w:rPr>
          <w:rFonts w:ascii="Bookman Old Style" w:hAnsi="Bookman Old Style" w:cs="Arial"/>
          <w:color w:val="000000"/>
        </w:rPr>
        <w:t xml:space="preserve"> com</w:t>
      </w:r>
      <w:r w:rsidRPr="00BB2D26">
        <w:rPr>
          <w:rFonts w:ascii="Bookman Old Style" w:hAnsi="Bookman Old Style" w:cs="Arial"/>
          <w:color w:val="000000"/>
        </w:rPr>
        <w:t xml:space="preserve"> o seguinte pronunciamento.</w:t>
      </w:r>
    </w:p>
    <w:p w:rsidR="008854DA" w:rsidRDefault="008854DA" w:rsidP="008854DA">
      <w:pPr>
        <w:pStyle w:val="Recuodecorpodetexto"/>
        <w:tabs>
          <w:tab w:val="left" w:pos="0"/>
        </w:tabs>
        <w:ind w:firstLine="1418"/>
        <w:rPr>
          <w:rFonts w:ascii="Bookman Old Style" w:hAnsi="Bookman Old Style" w:cs="Arial"/>
          <w:color w:val="000000"/>
        </w:rPr>
      </w:pPr>
    </w:p>
    <w:p w:rsidR="008854DA" w:rsidRDefault="008854DA" w:rsidP="008854DA">
      <w:pPr>
        <w:pStyle w:val="Recuodecorpodetexto"/>
        <w:rPr>
          <w:rFonts w:ascii="Bookman Old Style" w:hAnsi="Bookman Old Style"/>
        </w:rPr>
      </w:pPr>
      <w:r>
        <w:rPr>
          <w:rFonts w:ascii="Bookman Old Style" w:hAnsi="Bookman Old Style" w:cs="Arial"/>
          <w:color w:val="000000"/>
        </w:rPr>
        <w:t xml:space="preserve">A proposta ora apresentada tem por escopo a dilação do prazo contido no artigo 2º da aludida lei, em virtude de que </w:t>
      </w:r>
      <w:r w:rsidRPr="00656678">
        <w:rPr>
          <w:rFonts w:ascii="Bookman Old Style" w:hAnsi="Bookman Old Style" w:cs="Arial"/>
          <w:color w:val="000000"/>
        </w:rPr>
        <w:t>as instituições financeiras</w:t>
      </w:r>
      <w:r>
        <w:rPr>
          <w:rFonts w:ascii="Bookman Old Style" w:hAnsi="Bookman Old Style" w:cs="Arial"/>
          <w:color w:val="000000"/>
        </w:rPr>
        <w:t>, tanto as de natureza estatal quanto as de natureza privada,</w:t>
      </w:r>
      <w:r w:rsidRPr="00656678">
        <w:rPr>
          <w:rFonts w:ascii="Bookman Old Style" w:hAnsi="Bookman Old Style" w:cs="Arial"/>
          <w:color w:val="000000"/>
        </w:rPr>
        <w:t xml:space="preserve"> precisam alocar em seus orçamentos futuros os planejamentos de despesas, dentro de um </w:t>
      </w:r>
      <w:r>
        <w:rPr>
          <w:rFonts w:ascii="Bookman Old Style" w:hAnsi="Bookman Old Style" w:cs="Arial"/>
          <w:color w:val="000000"/>
        </w:rPr>
        <w:t>g</w:t>
      </w:r>
      <w:r w:rsidRPr="00656678">
        <w:rPr>
          <w:rFonts w:ascii="Bookman Old Style" w:hAnsi="Bookman Old Style"/>
        </w:rPr>
        <w:t>rau de precedência da programação estabelecida, tanto para o órgão setorial quanto para o órgão central, cumprindo uma programação de orçamento em termos de planejamento (decisão quanto aos objetivos, recursos e políticas sobre aquisição, utilização e disposição desses recursos), controle gerencial (obtenção e utilização eficiente dos recursos no alcance dos objetivos) e controle operacional (eficácia na execução das ações específicas).</w:t>
      </w:r>
      <w:r>
        <w:rPr>
          <w:rFonts w:ascii="Bookman Old Style" w:hAnsi="Bookman Old Style"/>
        </w:rPr>
        <w:t xml:space="preserve"> Desta forma a aplicabilidade da vigência da lei, torna o prazo exíguo para as mesmas, prejudicando a eficácia da matéria legal.</w:t>
      </w:r>
    </w:p>
    <w:p w:rsidR="008854DA" w:rsidRDefault="008854DA" w:rsidP="008854DA">
      <w:pPr>
        <w:pStyle w:val="Recuodecorpodetexto"/>
        <w:rPr>
          <w:rFonts w:ascii="Bookman Old Style" w:hAnsi="Bookman Old Style"/>
        </w:rPr>
      </w:pPr>
    </w:p>
    <w:p w:rsidR="008854DA" w:rsidRDefault="008854DA" w:rsidP="008854DA">
      <w:pPr>
        <w:pStyle w:val="Recuodecorpodetex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Salientamos que somos favoráveis e entendemos que inexiste ilegalidade nos dispositivos legais, haja vista que a matéria envolve a questão das políticas urbanas. Contudo, entendemos que o prazo estipulado é insuficiente para que as instituições financeiras possam adequar-se as exigências, pelas razões já expostas acima, e, principalmente, pela crise econômico-financeira que se instalou no país, levando os gestores a efetuar cortes de orçamento, repasse de verbas, congelamento de investimentos, desfragmentação de compromissos e privado e descrédito do cidadão nas instituições de serviços públicos. </w:t>
      </w:r>
    </w:p>
    <w:p w:rsidR="008854DA" w:rsidRDefault="008854DA" w:rsidP="008854DA">
      <w:pPr>
        <w:pStyle w:val="Recuodecorpodetexto"/>
        <w:rPr>
          <w:rFonts w:ascii="Bookman Old Style" w:hAnsi="Bookman Old Style"/>
        </w:rPr>
      </w:pPr>
    </w:p>
    <w:p w:rsidR="008854DA" w:rsidRDefault="008854DA" w:rsidP="008854DA">
      <w:pPr>
        <w:pStyle w:val="Recuodecorpodetexto"/>
        <w:rPr>
          <w:rFonts w:ascii="Bookman Old Style" w:hAnsi="Bookman Old Style"/>
        </w:rPr>
      </w:pPr>
      <w:r>
        <w:rPr>
          <w:rFonts w:ascii="Bookman Old Style" w:hAnsi="Bookman Old Style"/>
        </w:rPr>
        <w:t>Ao contexto, rogamos a essa Casa de Leis que a referida matéria seja observada objetivando a aplicabilidade da lei com resultados de eficiência e eficácia em prol do bem comum à sociedade.</w:t>
      </w:r>
    </w:p>
    <w:p w:rsidR="008854DA" w:rsidRPr="00BB2D26" w:rsidRDefault="008854DA" w:rsidP="008854DA">
      <w:pPr>
        <w:pStyle w:val="Recuodecorpodetexto"/>
        <w:rPr>
          <w:rFonts w:ascii="Bookman Old Style" w:hAnsi="Bookman Old Style"/>
          <w:bCs/>
        </w:rPr>
      </w:pPr>
    </w:p>
    <w:p w:rsidR="008854DA" w:rsidRPr="00BB2D26" w:rsidRDefault="008854DA" w:rsidP="008854DA">
      <w:pPr>
        <w:pStyle w:val="Recuodecorpodetexto"/>
        <w:rPr>
          <w:rFonts w:ascii="Bookman Old Style" w:hAnsi="Bookman Old Style" w:cs="Arial"/>
          <w:b/>
          <w:i/>
        </w:rPr>
      </w:pPr>
      <w:r w:rsidRPr="00BB2D26">
        <w:rPr>
          <w:rFonts w:ascii="Bookman Old Style" w:hAnsi="Bookman Old Style" w:cs="Arial"/>
          <w:color w:val="000000"/>
        </w:rPr>
        <w:t xml:space="preserve">Prevaleço-me da oportunidade para reiterar a Vossa Excelência e a seus ilustres Pares a manifestação do meu singular </w:t>
      </w:r>
      <w:r w:rsidRPr="00BB2D26">
        <w:rPr>
          <w:rFonts w:ascii="Bookman Old Style" w:hAnsi="Bookman Old Style" w:cs="Arial"/>
          <w:color w:val="000000"/>
        </w:rPr>
        <w:lastRenderedPageBreak/>
        <w:t>apreço, encaminhando-lhes o presente Projeto de Lei para análise e, posterior, aprovação.</w:t>
      </w:r>
    </w:p>
    <w:p w:rsidR="008854DA" w:rsidRPr="00BB2D26" w:rsidRDefault="008854DA" w:rsidP="008854DA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 w:rsidRPr="00BB2D26">
        <w:rPr>
          <w:rFonts w:ascii="Bookman Old Style" w:hAnsi="Bookman Old Style" w:cs="Arial"/>
          <w:sz w:val="24"/>
          <w:szCs w:val="24"/>
        </w:rPr>
        <w:tab/>
        <w:t>Atenciosamente,</w:t>
      </w:r>
    </w:p>
    <w:p w:rsidR="008854DA" w:rsidRPr="002B282A" w:rsidRDefault="008854DA" w:rsidP="008854DA">
      <w:pPr>
        <w:pStyle w:val="Recuodecorpodetexto3"/>
        <w:ind w:left="0"/>
        <w:rPr>
          <w:rFonts w:ascii="Bookman Old Style" w:hAnsi="Bookman Old Style"/>
          <w:i w:val="0"/>
        </w:rPr>
      </w:pPr>
      <w:r w:rsidRPr="005B5636">
        <w:rPr>
          <w:rFonts w:ascii="Bookman Old Style" w:hAnsi="Bookman Old Style"/>
          <w:i w:val="0"/>
        </w:rPr>
        <w:t>PROJETO DE LEI Nº 044/2015</w:t>
      </w:r>
      <w:r w:rsidRPr="005B5636">
        <w:rPr>
          <w:rFonts w:ascii="Bookman Old Style" w:hAnsi="Bookman Old Style"/>
          <w:i w:val="0"/>
        </w:rPr>
        <w:tab/>
      </w:r>
      <w:r w:rsidRPr="005B5636">
        <w:rPr>
          <w:rFonts w:ascii="Bookman Old Style" w:hAnsi="Bookman Old Style"/>
          <w:i w:val="0"/>
        </w:rPr>
        <w:tab/>
        <w:t xml:space="preserve">               31 de agosto de 2015.</w:t>
      </w:r>
    </w:p>
    <w:p w:rsidR="008854DA" w:rsidRPr="002B282A" w:rsidRDefault="008854DA" w:rsidP="008854DA">
      <w:pPr>
        <w:pStyle w:val="Recuodecorpodetexto3"/>
        <w:ind w:left="0"/>
        <w:rPr>
          <w:rFonts w:ascii="Bookman Old Style" w:hAnsi="Bookman Old Style"/>
          <w:b w:val="0"/>
          <w:sz w:val="20"/>
        </w:rPr>
      </w:pPr>
      <w:r w:rsidRPr="002B282A">
        <w:rPr>
          <w:rFonts w:ascii="Bookman Old Style" w:hAnsi="Bookman Old Style"/>
          <w:i w:val="0"/>
        </w:rPr>
        <w:t xml:space="preserve">            </w:t>
      </w:r>
      <w:r>
        <w:rPr>
          <w:rFonts w:ascii="Bookman Old Style" w:hAnsi="Bookman Old Style"/>
          <w:i w:val="0"/>
        </w:rPr>
        <w:tab/>
      </w:r>
      <w:r>
        <w:rPr>
          <w:rFonts w:ascii="Bookman Old Style" w:hAnsi="Bookman Old Style"/>
          <w:i w:val="0"/>
        </w:rPr>
        <w:tab/>
      </w:r>
      <w:r>
        <w:rPr>
          <w:rFonts w:ascii="Bookman Old Style" w:hAnsi="Bookman Old Style"/>
          <w:i w:val="0"/>
        </w:rPr>
        <w:tab/>
      </w:r>
      <w:r>
        <w:rPr>
          <w:rFonts w:ascii="Bookman Old Style" w:hAnsi="Bookman Old Style"/>
          <w:i w:val="0"/>
        </w:rPr>
        <w:tab/>
      </w:r>
      <w:r>
        <w:rPr>
          <w:rFonts w:ascii="Bookman Old Style" w:hAnsi="Bookman Old Style"/>
          <w:i w:val="0"/>
        </w:rPr>
        <w:tab/>
      </w:r>
      <w:r>
        <w:rPr>
          <w:rFonts w:ascii="Bookman Old Style" w:hAnsi="Bookman Old Style"/>
          <w:i w:val="0"/>
        </w:rPr>
        <w:tab/>
        <w:t xml:space="preserve">       </w:t>
      </w:r>
      <w:r w:rsidRPr="002B282A">
        <w:rPr>
          <w:rFonts w:ascii="Bookman Old Style" w:hAnsi="Bookman Old Style"/>
          <w:b w:val="0"/>
          <w:sz w:val="20"/>
        </w:rPr>
        <w:t>Autoria:</w:t>
      </w:r>
      <w:r>
        <w:rPr>
          <w:rFonts w:ascii="Bookman Old Style" w:hAnsi="Bookman Old Style"/>
          <w:b w:val="0"/>
          <w:sz w:val="20"/>
        </w:rPr>
        <w:t xml:space="preserve"> Poder Executivo Municipal</w:t>
      </w:r>
      <w:r w:rsidRPr="002B282A">
        <w:rPr>
          <w:rFonts w:ascii="Bookman Old Style" w:hAnsi="Bookman Old Style"/>
          <w:b w:val="0"/>
          <w:sz w:val="20"/>
        </w:rPr>
        <w:tab/>
      </w:r>
      <w:r w:rsidRPr="002B282A">
        <w:rPr>
          <w:rFonts w:ascii="Bookman Old Style" w:hAnsi="Bookman Old Style"/>
          <w:b w:val="0"/>
          <w:sz w:val="20"/>
        </w:rPr>
        <w:tab/>
      </w:r>
      <w:r w:rsidRPr="002B282A">
        <w:rPr>
          <w:rFonts w:ascii="Bookman Old Style" w:hAnsi="Bookman Old Style"/>
          <w:b w:val="0"/>
          <w:sz w:val="20"/>
        </w:rPr>
        <w:tab/>
      </w:r>
      <w:r w:rsidRPr="002B282A">
        <w:rPr>
          <w:rFonts w:ascii="Bookman Old Style" w:hAnsi="Bookman Old Style"/>
          <w:b w:val="0"/>
          <w:sz w:val="20"/>
        </w:rPr>
        <w:tab/>
      </w:r>
      <w:r w:rsidRPr="002B282A">
        <w:rPr>
          <w:rFonts w:ascii="Bookman Old Style" w:hAnsi="Bookman Old Style"/>
          <w:b w:val="0"/>
          <w:sz w:val="20"/>
        </w:rPr>
        <w:tab/>
      </w:r>
      <w:r w:rsidRPr="002B282A">
        <w:rPr>
          <w:rFonts w:ascii="Bookman Old Style" w:hAnsi="Bookman Old Style"/>
          <w:b w:val="0"/>
          <w:sz w:val="20"/>
        </w:rPr>
        <w:tab/>
      </w:r>
      <w:r w:rsidRPr="002B282A">
        <w:rPr>
          <w:rFonts w:ascii="Bookman Old Style" w:hAnsi="Bookman Old Style"/>
          <w:b w:val="0"/>
          <w:sz w:val="20"/>
        </w:rPr>
        <w:tab/>
      </w:r>
      <w:r w:rsidRPr="002B282A">
        <w:rPr>
          <w:rFonts w:ascii="Bookman Old Style" w:hAnsi="Bookman Old Style"/>
          <w:b w:val="0"/>
          <w:sz w:val="20"/>
        </w:rPr>
        <w:tab/>
      </w:r>
      <w:r w:rsidRPr="002B282A">
        <w:rPr>
          <w:rFonts w:ascii="Bookman Old Style" w:hAnsi="Bookman Old Style"/>
          <w:b w:val="0"/>
          <w:sz w:val="20"/>
        </w:rPr>
        <w:tab/>
      </w:r>
    </w:p>
    <w:p w:rsidR="008854DA" w:rsidRPr="002B282A" w:rsidRDefault="008854DA" w:rsidP="008854DA">
      <w:pPr>
        <w:pStyle w:val="TextosemFormatao"/>
        <w:ind w:left="1418" w:hanging="1418"/>
        <w:jc w:val="both"/>
        <w:rPr>
          <w:rFonts w:ascii="Bookman Old Style" w:hAnsi="Bookman Old Style"/>
          <w:b/>
          <w:sz w:val="24"/>
          <w:szCs w:val="24"/>
        </w:rPr>
      </w:pPr>
      <w:r w:rsidRPr="002B282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ALTERA DISPOSITIVO NA LEI Nº 1.760/2015 QUE TORNA OBRIGATÓRIA A D</w:t>
      </w:r>
      <w:r w:rsidRPr="002B282A">
        <w:rPr>
          <w:rFonts w:ascii="Bookman Old Style" w:hAnsi="Bookman Old Style"/>
          <w:b/>
          <w:sz w:val="24"/>
          <w:szCs w:val="24"/>
        </w:rPr>
        <w:t>ISP</w:t>
      </w:r>
      <w:r>
        <w:rPr>
          <w:rFonts w:ascii="Bookman Old Style" w:hAnsi="Bookman Old Style"/>
          <w:b/>
          <w:sz w:val="24"/>
          <w:szCs w:val="24"/>
        </w:rPr>
        <w:t>ONIBILIZAÇÃO DE GUARDA-VOLUMES EM INSTITUIÇÕES FINANCEIRAS DOTADAS DE PORTAS DE ACESSO COM DETECTOR DE METAIS, E DÁ OUTRAS PROVIDÊNCIAS.</w:t>
      </w:r>
    </w:p>
    <w:p w:rsidR="008854DA" w:rsidRDefault="008854DA" w:rsidP="008854DA">
      <w:pPr>
        <w:ind w:right="-96" w:firstLine="1418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8854DA" w:rsidRPr="002B282A" w:rsidRDefault="008854DA" w:rsidP="008854DA">
      <w:pPr>
        <w:ind w:right="-96" w:firstLine="1418"/>
        <w:jc w:val="both"/>
        <w:rPr>
          <w:rFonts w:ascii="Bookman Old Style" w:hAnsi="Bookman Old Style" w:cs="Arial"/>
          <w:sz w:val="24"/>
          <w:szCs w:val="24"/>
        </w:rPr>
      </w:pPr>
      <w:r w:rsidRPr="002B282A">
        <w:rPr>
          <w:rFonts w:ascii="Bookman Old Style" w:hAnsi="Bookman Old Style" w:cs="Arial"/>
          <w:b/>
          <w:i/>
          <w:sz w:val="24"/>
          <w:szCs w:val="24"/>
        </w:rPr>
        <w:t xml:space="preserve">MAURO VALTER BERFT, </w:t>
      </w:r>
      <w:r w:rsidRPr="002B282A">
        <w:rPr>
          <w:rFonts w:ascii="Bookman Old Style" w:hAnsi="Bookman Old Style" w:cs="Arial"/>
          <w:sz w:val="24"/>
          <w:szCs w:val="24"/>
        </w:rPr>
        <w:t xml:space="preserve">Prefeito Municipal de Campo Novo do Parecis, Estado de Mato Grosso, faz saber que a Câmara Municipal aprovou e </w:t>
      </w:r>
      <w:r>
        <w:rPr>
          <w:rFonts w:ascii="Bookman Old Style" w:hAnsi="Bookman Old Style" w:cs="Arial"/>
          <w:sz w:val="24"/>
          <w:szCs w:val="24"/>
        </w:rPr>
        <w:t xml:space="preserve">eu </w:t>
      </w:r>
      <w:r w:rsidRPr="002B282A">
        <w:rPr>
          <w:rFonts w:ascii="Bookman Old Style" w:hAnsi="Bookman Old Style" w:cs="Arial"/>
          <w:sz w:val="24"/>
          <w:szCs w:val="24"/>
        </w:rPr>
        <w:t>sanciono a seguinte Lei:</w:t>
      </w:r>
    </w:p>
    <w:p w:rsidR="008854DA" w:rsidRPr="002B282A" w:rsidRDefault="008854DA" w:rsidP="008854DA">
      <w:pPr>
        <w:pStyle w:val="artigo"/>
        <w:spacing w:before="0" w:beforeAutospacing="0" w:after="0" w:afterAutospacing="0"/>
        <w:ind w:right="-96" w:firstLine="600"/>
        <w:jc w:val="both"/>
        <w:rPr>
          <w:rFonts w:ascii="Bookman Old Style" w:hAnsi="Bookman Old Style"/>
          <w:b/>
          <w:color w:val="000000"/>
        </w:rPr>
      </w:pPr>
    </w:p>
    <w:p w:rsidR="008854DA" w:rsidRPr="000E3B86" w:rsidRDefault="008854DA" w:rsidP="008854DA">
      <w:pPr>
        <w:pStyle w:val="artigo"/>
        <w:spacing w:before="0" w:beforeAutospacing="0" w:after="0" w:afterAutospacing="0"/>
        <w:ind w:right="-96" w:firstLine="600"/>
        <w:jc w:val="both"/>
        <w:rPr>
          <w:rFonts w:ascii="Bookman Old Style" w:hAnsi="Bookman Old Style"/>
          <w:color w:val="000000"/>
        </w:rPr>
      </w:pPr>
      <w:r w:rsidRPr="002B282A">
        <w:rPr>
          <w:rFonts w:ascii="Bookman Old Style" w:hAnsi="Bookman Old Style"/>
          <w:b/>
          <w:color w:val="000000"/>
        </w:rPr>
        <w:tab/>
      </w:r>
      <w:r w:rsidRPr="002B282A">
        <w:rPr>
          <w:rFonts w:ascii="Bookman Old Style" w:hAnsi="Bookman Old Style"/>
          <w:b/>
          <w:color w:val="000000"/>
        </w:rPr>
        <w:tab/>
      </w:r>
      <w:r>
        <w:rPr>
          <w:rFonts w:ascii="Bookman Old Style" w:hAnsi="Bookman Old Style"/>
          <w:b/>
          <w:color w:val="000000"/>
        </w:rPr>
        <w:t xml:space="preserve">Art. 1º. </w:t>
      </w:r>
      <w:r w:rsidRPr="000E3B86">
        <w:rPr>
          <w:rFonts w:ascii="Bookman Old Style" w:hAnsi="Bookman Old Style"/>
          <w:color w:val="000000"/>
        </w:rPr>
        <w:t>O art. 2º da Lei Municipal nº 1.760</w:t>
      </w:r>
      <w:r>
        <w:rPr>
          <w:rFonts w:ascii="Bookman Old Style" w:hAnsi="Bookman Old Style"/>
          <w:color w:val="000000"/>
        </w:rPr>
        <w:t>,</w:t>
      </w:r>
      <w:r w:rsidRPr="000E3B86">
        <w:rPr>
          <w:rFonts w:ascii="Bookman Old Style" w:hAnsi="Bookman Old Style"/>
          <w:color w:val="000000"/>
        </w:rPr>
        <w:t xml:space="preserve"> de 3 de agosto de 2015, que torna obrigatória a disponibilização de guarda-volumes em instituições financeiras dotadas de portas de acesso com detector de metais, e dá outras providências. </w:t>
      </w:r>
    </w:p>
    <w:p w:rsidR="008854DA" w:rsidRPr="000E3B86" w:rsidRDefault="008854DA" w:rsidP="008854DA">
      <w:pPr>
        <w:pStyle w:val="artigo"/>
        <w:spacing w:before="0" w:beforeAutospacing="0" w:after="0" w:afterAutospacing="0"/>
        <w:ind w:right="-96" w:firstLine="600"/>
        <w:jc w:val="both"/>
        <w:rPr>
          <w:rFonts w:ascii="Bookman Old Style" w:hAnsi="Bookman Old Style"/>
          <w:color w:val="000000"/>
        </w:rPr>
      </w:pPr>
    </w:p>
    <w:p w:rsidR="008854DA" w:rsidRPr="000E3B86" w:rsidRDefault="008854DA" w:rsidP="008854DA">
      <w:pPr>
        <w:pStyle w:val="NormalWeb"/>
        <w:spacing w:after="0"/>
        <w:ind w:right="-96"/>
        <w:jc w:val="both"/>
        <w:rPr>
          <w:rFonts w:ascii="Bookman Old Style" w:hAnsi="Bookman Old Style"/>
          <w:i/>
          <w:color w:val="000000"/>
        </w:rPr>
      </w:pPr>
      <w:r w:rsidRPr="002B282A">
        <w:rPr>
          <w:rFonts w:ascii="Bookman Old Style" w:hAnsi="Bookman Old Style"/>
          <w:color w:val="000000"/>
        </w:rPr>
        <w:t xml:space="preserve">  </w:t>
      </w:r>
      <w:r w:rsidRPr="002B282A">
        <w:rPr>
          <w:rFonts w:ascii="Bookman Old Style" w:hAnsi="Bookman Old Style"/>
          <w:color w:val="000000"/>
        </w:rPr>
        <w:tab/>
      </w:r>
      <w:r w:rsidRPr="002B282A">
        <w:rPr>
          <w:rFonts w:ascii="Bookman Old Style" w:hAnsi="Bookman Old Style"/>
          <w:color w:val="000000"/>
        </w:rPr>
        <w:tab/>
      </w:r>
      <w:r w:rsidRPr="000E3B86">
        <w:rPr>
          <w:rFonts w:ascii="Bookman Old Style" w:hAnsi="Bookman Old Style"/>
          <w:i/>
          <w:color w:val="000000"/>
        </w:rPr>
        <w:t>“</w:t>
      </w:r>
      <w:r w:rsidRPr="000E3B86">
        <w:rPr>
          <w:rFonts w:ascii="Bookman Old Style" w:hAnsi="Bookman Old Style"/>
          <w:bCs/>
          <w:i/>
          <w:color w:val="000000"/>
        </w:rPr>
        <w:t>Art. 2º</w:t>
      </w:r>
      <w:r w:rsidRPr="000E3B86">
        <w:rPr>
          <w:rFonts w:ascii="Bookman Old Style" w:hAnsi="Bookman Old Style"/>
          <w:i/>
          <w:color w:val="000000"/>
        </w:rPr>
        <w:t xml:space="preserve">. As instituições financeiras terão o prazo de </w:t>
      </w:r>
      <w:r>
        <w:rPr>
          <w:rFonts w:ascii="Bookman Old Style" w:hAnsi="Bookman Old Style"/>
          <w:i/>
          <w:color w:val="000000"/>
        </w:rPr>
        <w:t>até 360 (trezentos e sessenta) dias</w:t>
      </w:r>
      <w:r w:rsidRPr="000E3B86">
        <w:rPr>
          <w:rFonts w:ascii="Bookman Old Style" w:hAnsi="Bookman Old Style"/>
          <w:i/>
          <w:color w:val="000000"/>
        </w:rPr>
        <w:t>, a contar da vigência da presente Lei, para instalar e disponibilizar o citado equipamento.”</w:t>
      </w:r>
    </w:p>
    <w:p w:rsidR="008854DA" w:rsidRPr="002B282A" w:rsidRDefault="008854DA" w:rsidP="008854DA">
      <w:pPr>
        <w:pStyle w:val="NormalWeb"/>
        <w:spacing w:after="0"/>
        <w:ind w:right="-96"/>
        <w:jc w:val="both"/>
        <w:rPr>
          <w:rFonts w:ascii="Bookman Old Style" w:hAnsi="Bookman Old Style"/>
        </w:rPr>
      </w:pPr>
      <w:r w:rsidRPr="002B282A">
        <w:rPr>
          <w:rFonts w:ascii="Bookman Old Style" w:hAnsi="Bookman Old Style"/>
          <w:color w:val="000000"/>
        </w:rPr>
        <w:tab/>
      </w:r>
      <w:r w:rsidRPr="002B282A">
        <w:rPr>
          <w:rFonts w:ascii="Bookman Old Style" w:hAnsi="Bookman Old Style"/>
          <w:color w:val="000000"/>
        </w:rPr>
        <w:tab/>
      </w:r>
      <w:r w:rsidRPr="002B282A">
        <w:rPr>
          <w:rFonts w:ascii="Bookman Old Style" w:hAnsi="Bookman Old Style"/>
          <w:b/>
          <w:bCs/>
        </w:rPr>
        <w:tab/>
      </w:r>
      <w:r w:rsidRPr="002B282A">
        <w:rPr>
          <w:rFonts w:ascii="Bookman Old Style" w:hAnsi="Bookman Old Style"/>
          <w:b/>
          <w:bCs/>
        </w:rPr>
        <w:tab/>
      </w:r>
    </w:p>
    <w:p w:rsidR="008854DA" w:rsidRPr="002B282A" w:rsidRDefault="008854DA" w:rsidP="008854DA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  <w:rPr>
          <w:rFonts w:ascii="Bookman Old Style" w:hAnsi="Bookman Old Style"/>
        </w:rPr>
      </w:pPr>
      <w:r w:rsidRPr="002B282A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2</w:t>
      </w:r>
      <w:r w:rsidRPr="002B282A">
        <w:rPr>
          <w:rFonts w:ascii="Bookman Old Style" w:hAnsi="Bookman Old Style"/>
          <w:b/>
        </w:rPr>
        <w:t>º</w:t>
      </w:r>
      <w:r w:rsidRPr="002B282A">
        <w:rPr>
          <w:rStyle w:val="apple-converted-space"/>
          <w:rFonts w:ascii="Bookman Old Style" w:eastAsiaTheme="majorEastAsia" w:hAnsi="Bookman Old Style"/>
        </w:rPr>
        <w:t xml:space="preserve">. </w:t>
      </w:r>
      <w:r w:rsidRPr="002B282A">
        <w:rPr>
          <w:rFonts w:ascii="Bookman Old Style" w:hAnsi="Bookman Old Style"/>
        </w:rPr>
        <w:t>Esta Lei entra em vigor na data de sua publicação.</w:t>
      </w:r>
    </w:p>
    <w:p w:rsidR="008854DA" w:rsidRPr="002B282A" w:rsidRDefault="008854DA" w:rsidP="008854DA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  <w:rPr>
          <w:rFonts w:ascii="Bookman Old Style" w:hAnsi="Bookman Old Style"/>
        </w:rPr>
      </w:pPr>
    </w:p>
    <w:p w:rsidR="008854DA" w:rsidRPr="002B282A" w:rsidRDefault="008854DA" w:rsidP="008854DA">
      <w:pPr>
        <w:pStyle w:val="ecxmsonormal"/>
        <w:shd w:val="clear" w:color="auto" w:fill="FFFFFF"/>
        <w:spacing w:before="0" w:beforeAutospacing="0" w:after="0" w:afterAutospacing="0"/>
        <w:ind w:left="720" w:right="-96" w:firstLine="720"/>
        <w:jc w:val="both"/>
        <w:rPr>
          <w:rStyle w:val="apple-converted-space"/>
          <w:rFonts w:ascii="Bookman Old Style" w:eastAsiaTheme="majorEastAsia" w:hAnsi="Bookman Old Style"/>
        </w:rPr>
      </w:pPr>
      <w:r w:rsidRPr="002B282A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3</w:t>
      </w:r>
      <w:r w:rsidRPr="002B282A">
        <w:rPr>
          <w:rFonts w:ascii="Bookman Old Style" w:hAnsi="Bookman Old Style"/>
          <w:b/>
        </w:rPr>
        <w:t>º</w:t>
      </w:r>
      <w:r w:rsidRPr="002B282A">
        <w:rPr>
          <w:rStyle w:val="apple-converted-space"/>
          <w:rFonts w:ascii="Bookman Old Style" w:eastAsiaTheme="majorEastAsia" w:hAnsi="Bookman Old Style"/>
        </w:rPr>
        <w:t>. Revogam-se as disposições em contrário.</w:t>
      </w:r>
    </w:p>
    <w:p w:rsidR="008854DA" w:rsidRPr="002B282A" w:rsidRDefault="008854DA" w:rsidP="008854DA">
      <w:pPr>
        <w:ind w:right="-96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854DA" w:rsidRPr="002B282A" w:rsidRDefault="008854DA" w:rsidP="008854DA">
      <w:pPr>
        <w:pStyle w:val="Corpodetexto"/>
        <w:ind w:firstLine="144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B282A">
        <w:rPr>
          <w:rFonts w:ascii="Bookman Old Style" w:hAnsi="Bookman Old Style" w:cs="Arial"/>
          <w:color w:val="000000"/>
          <w:sz w:val="24"/>
          <w:szCs w:val="24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  <w:sz w:val="24"/>
          <w:szCs w:val="24"/>
        </w:rPr>
        <w:t>31</w:t>
      </w:r>
      <w:r w:rsidRPr="002B282A">
        <w:rPr>
          <w:rFonts w:ascii="Bookman Old Style" w:hAnsi="Bookman Old Style" w:cs="Arial"/>
          <w:color w:val="000000"/>
          <w:sz w:val="24"/>
          <w:szCs w:val="24"/>
        </w:rPr>
        <w:t xml:space="preserve"> dias do mês de agosto de 2015.</w:t>
      </w:r>
    </w:p>
    <w:p w:rsidR="008854DA" w:rsidRPr="002B282A" w:rsidRDefault="008854DA" w:rsidP="008854DA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8854DA" w:rsidRPr="002B282A" w:rsidRDefault="008854DA" w:rsidP="008854DA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2B282A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8854DA" w:rsidRPr="002B282A" w:rsidRDefault="008854DA" w:rsidP="008854DA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2B282A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8854DA" w:rsidRPr="002B282A" w:rsidRDefault="008854DA" w:rsidP="008854DA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8854DA" w:rsidRPr="002B282A" w:rsidRDefault="008854DA" w:rsidP="008854DA">
      <w:pPr>
        <w:pStyle w:val="Corpodetexto"/>
        <w:ind w:firstLine="1416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B282A">
        <w:rPr>
          <w:rFonts w:ascii="Bookman Old Style" w:hAnsi="Bookman Old Style" w:cs="Arial"/>
          <w:color w:val="000000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8854DA" w:rsidRPr="002B282A" w:rsidRDefault="008854DA" w:rsidP="008854DA">
      <w:pPr>
        <w:pStyle w:val="Ttulo6"/>
        <w:spacing w:before="0"/>
        <w:jc w:val="center"/>
        <w:rPr>
          <w:rFonts w:ascii="Bookman Old Style" w:hAnsi="Bookman Old Style" w:cs="Arial"/>
          <w:b/>
          <w:color w:val="auto"/>
          <w:sz w:val="24"/>
          <w:szCs w:val="24"/>
        </w:rPr>
      </w:pPr>
    </w:p>
    <w:p w:rsidR="008854DA" w:rsidRPr="002B282A" w:rsidRDefault="008854DA" w:rsidP="008854DA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 w:val="24"/>
          <w:szCs w:val="24"/>
        </w:rPr>
      </w:pPr>
      <w:r w:rsidRPr="002B282A">
        <w:rPr>
          <w:rFonts w:ascii="Bookman Old Style" w:hAnsi="Bookman Old Style" w:cs="Arial"/>
          <w:b/>
          <w:color w:val="auto"/>
          <w:sz w:val="24"/>
          <w:szCs w:val="24"/>
        </w:rPr>
        <w:t>MARCIO ANTÃO CANTERLE</w:t>
      </w:r>
    </w:p>
    <w:p w:rsidR="008854DA" w:rsidRPr="002B282A" w:rsidRDefault="008854DA" w:rsidP="008854DA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2B282A"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8854DA" w:rsidRPr="002B282A" w:rsidRDefault="008854DA" w:rsidP="008854DA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8854DA" w:rsidRPr="002B282A" w:rsidRDefault="008854DA" w:rsidP="008854DA">
      <w:pPr>
        <w:ind w:right="-238"/>
        <w:jc w:val="both"/>
        <w:rPr>
          <w:rFonts w:ascii="Bookman Old Style" w:hAnsi="Bookman Old Style" w:cs="Times New Roman"/>
          <w:sz w:val="24"/>
          <w:szCs w:val="24"/>
        </w:rPr>
      </w:pPr>
    </w:p>
    <w:p w:rsidR="008854DA" w:rsidRPr="002B282A" w:rsidRDefault="008854DA" w:rsidP="008854DA">
      <w:pPr>
        <w:ind w:right="-96"/>
        <w:jc w:val="both"/>
        <w:rPr>
          <w:rFonts w:ascii="Bookman Old Style" w:hAnsi="Bookman Old Style"/>
        </w:rPr>
      </w:pPr>
    </w:p>
    <w:p w:rsidR="005A4BF6" w:rsidRPr="008854DA" w:rsidRDefault="005A4BF6" w:rsidP="008854DA"/>
    <w:sectPr w:rsidR="005A4BF6" w:rsidRPr="008854DA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4B0" w:rsidRDefault="00C864B0" w:rsidP="00141FB6">
      <w:r>
        <w:separator/>
      </w:r>
    </w:p>
  </w:endnote>
  <w:endnote w:type="continuationSeparator" w:id="1">
    <w:p w:rsidR="00C864B0" w:rsidRDefault="00C864B0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C864B0" w:rsidP="004A45C3">
    <w:pPr>
      <w:pStyle w:val="Rodap"/>
    </w:pPr>
  </w:p>
  <w:p w:rsidR="009F196D" w:rsidRPr="003D3AA8" w:rsidRDefault="00C864B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4B0" w:rsidRDefault="00C864B0" w:rsidP="00141FB6">
      <w:r>
        <w:separator/>
      </w:r>
    </w:p>
  </w:footnote>
  <w:footnote w:type="continuationSeparator" w:id="1">
    <w:p w:rsidR="00C864B0" w:rsidRDefault="00C864B0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76C51"/>
    <w:rsid w:val="001915A3"/>
    <w:rsid w:val="00217F62"/>
    <w:rsid w:val="005A4BF6"/>
    <w:rsid w:val="008854DA"/>
    <w:rsid w:val="00A906D8"/>
    <w:rsid w:val="00AB5A74"/>
    <w:rsid w:val="00BD20C6"/>
    <w:rsid w:val="00C864B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3">
    <w:name w:val="Body Text Indent 3"/>
    <w:basedOn w:val="Normal"/>
    <w:link w:val="Recuodecorpodetexto3Char"/>
    <w:rsid w:val="008854DA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854DA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854DA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854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8854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rsid w:val="008854DA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854D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8854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854DA"/>
  </w:style>
  <w:style w:type="paragraph" w:styleId="NormalWeb">
    <w:name w:val="Normal (Web)"/>
    <w:basedOn w:val="Normal"/>
    <w:uiPriority w:val="99"/>
    <w:unhideWhenUsed/>
    <w:rsid w:val="008854DA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54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54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2015-09-15T18:45:00Z</dcterms:created>
  <dcterms:modified xsi:type="dcterms:W3CDTF">2015-09-15T18:45:00Z</dcterms:modified>
</cp:coreProperties>
</file>