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A1" w:rsidRPr="00AE32A1" w:rsidRDefault="00AE32A1" w:rsidP="00AE32A1">
      <w:pPr>
        <w:pStyle w:val="Recuodecorpodetexto3"/>
        <w:ind w:left="1418" w:right="-238"/>
        <w:rPr>
          <w:i w:val="0"/>
          <w:szCs w:val="24"/>
          <w:u w:val="single"/>
        </w:rPr>
      </w:pPr>
      <w:r w:rsidRPr="00AE32A1">
        <w:rPr>
          <w:i w:val="0"/>
          <w:szCs w:val="24"/>
          <w:u w:val="single"/>
        </w:rPr>
        <w:t>AUTÓGRAFO Nº 1.538/2018 DE 3 DE DEZEMBRO DE 2018.</w:t>
      </w:r>
    </w:p>
    <w:p w:rsidR="00AE32A1" w:rsidRPr="00AE32A1" w:rsidRDefault="00AE32A1" w:rsidP="00AE32A1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AE32A1" w:rsidRPr="00AE32A1" w:rsidRDefault="00AE32A1" w:rsidP="00AE32A1">
      <w:pPr>
        <w:pStyle w:val="Recuodecorpodetexto3"/>
        <w:ind w:left="1418" w:right="-238"/>
        <w:rPr>
          <w:i w:val="0"/>
          <w:szCs w:val="24"/>
          <w:u w:val="single"/>
        </w:rPr>
      </w:pPr>
      <w:r w:rsidRPr="00AE32A1">
        <w:rPr>
          <w:bCs/>
          <w:i w:val="0"/>
          <w:iCs/>
          <w:color w:val="000000" w:themeColor="text1"/>
          <w:szCs w:val="24"/>
        </w:rPr>
        <w:t>DISPÕE SOBRE A REGULARIZAÇÃO DOS LOTES DO LOTEAMENTO MARECHAL RONDON - FASE 2, NO DISTRITO MARECHAL RONDON, E DÁ OUTRAS PROVIDÊNCIAS.</w:t>
      </w:r>
    </w:p>
    <w:p w:rsidR="00AE32A1" w:rsidRPr="00AE32A1" w:rsidRDefault="00AE32A1" w:rsidP="00AE32A1">
      <w:pPr>
        <w:pStyle w:val="Recuodecorpodetexto3"/>
        <w:ind w:left="1418" w:right="-238"/>
        <w:rPr>
          <w:b w:val="0"/>
          <w:i w:val="0"/>
          <w:szCs w:val="24"/>
        </w:rPr>
      </w:pPr>
    </w:p>
    <w:p w:rsidR="00AE32A1" w:rsidRPr="00AE32A1" w:rsidRDefault="00AE32A1" w:rsidP="00AE32A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2A1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E32A1" w:rsidRPr="00AE32A1" w:rsidRDefault="00AE32A1" w:rsidP="00AE32A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32A1" w:rsidRPr="00AE32A1" w:rsidRDefault="00AE32A1" w:rsidP="00AE32A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Fica o Chefe do Poder Executivo do Município de Campo Novo do Parecis autorizado a regularizar e conceder ordem de escritura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ocupações dos terrenos situados no Loteamento Marechal Rondon - Fase 2, com área de 26,1001 ha, de propriedade deste Município, conforme Matrícula nº 14.076, do Cartório de Registro de Imóveis de Campo Novo do Parecis.</w:t>
      </w:r>
    </w:p>
    <w:p w:rsidR="00AE32A1" w:rsidRPr="00AE32A1" w:rsidRDefault="00AE32A1" w:rsidP="00AE32A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32A1" w:rsidRPr="00AE32A1" w:rsidRDefault="00AE32A1" w:rsidP="00AE32A1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. Para os efeitos desta Lei entende-se por: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I - ocupação direta: aquela exercida pelo ocupante e sua família;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ocupação indireta: aquela exercida somente por interposta pessoa.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3º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. São passíveis de regularização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termos desta 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somente as ocupações localizadas na Fase 2 do Loteamento Marechal Rondon.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4º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. Não serão passíveis de regularização, nos termos desta Lei, as ocupações que recaiam sobre áreas: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I - reservadas às áreas públicas;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reservadas às áreas verdes;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III - que contenham acessões ou benfeitorias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unicipais,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staduais 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ederais;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IV </w:t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áreas comunitárias.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5º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regularização dos terrenos do Loteamento Marechal Rondon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2 inicia-se com o requerimento expresso do interessado/adquirente, mediante a condição de possuir como seu o lote de forma contínua, mansa e pacífica no prazo mínimo de cinco (5) anos, contados a sucessão da posse.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§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concessão da presente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ei dispensa licitação por tratar-se de matéria de relevante interesse social e de situação fática consolidada.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§ 2º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Os terrenos que possuírem edificações, para serem contemplados com a regularização de que se trata esta Lei, deverão observar o Código de Obras do Município de Campo Novo do Parecis.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6º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. Para fins de regularização prevista nesta Lei serão exigidos, juntamente com o requerimento, os seguintes documentos: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I - fotocópia da Carteira de Identidade (CI) ou da Carteira de Trabalho e Previdência Social (CTPS) do requerente e cônjuge, se houver;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</w:t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fotocópia do Cadastro de Pessoa Física (CPF) do requerente e cônjuge se houver;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III - fotocópia da Certidão de Casamento ou Declaração de União Estável ou homoafetiva, quando for o caso;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IV - comprovante de residência do requerente;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 - comprovação das condições previstas no art. 5º desta Lei;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 - comprovante de aquisição do imóvel.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Parágrafo único. Todos os documentos deverão ser autenticados.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7º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processo de regularização será analisado por uma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omissão constituída para este fim, designada por Decreto Executivo, devendo avaliar os requerimentos, juntamente com as documentações exigidas, efetuar trabalho de campo para comprovação dos limites e confrontações requeridos com o do loteamento existente, bem como emitir parecer favorável ou não à emissão da ordem de escritura.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8º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egularização dos terrenos do Loteamento Marechal Rondon - Fase 2 será feita por ordem de escritura, emitida pelo Chefe do Poder Executivo Municipal, por meio da Secretaria Municipal de Finanças, Departamento de Cadastro e Arrecadação.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§ 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beneficiário da ordem de escritura pública deverá registrá-la no Cartório de Registro de Imóveis e arcará com as custas de tabelião e registro.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§ 2º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O beneficiário da ordem de escritura pública responderá integralmente pelos custos com a referida transmissão e respectivo registro, bem como pelos encargos e tributos que incidirem sobre a área objeto da regularização, a partir desta.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9º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</w:t>
      </w:r>
      <w:r w:rsidR="008F564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rdem de </w:t>
      </w:r>
      <w:r w:rsidR="008F564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scritura </w:t>
      </w:r>
      <w:r w:rsidR="008F564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ública será expedida a favor do titular detentor do imóvel, devidamente comprovado pela Comissão de Avaliação.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Parágrafo único. O beneficiário pagará pelo imóvel o equivalente a 2% (dois por cento) do valor venal do imóvel.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10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primeira escrituração referente à alienação dos imóveis de que trata esta Lei, ficará isenta do recolhimento do ITBI - Imposto Sobre Transmissão </w:t>
      </w:r>
      <w:r w:rsidRPr="00AE32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Inter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</w:t>
      </w:r>
      <w:r w:rsidRPr="00AE32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ivos 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de Bens Imóveis.</w:t>
      </w:r>
    </w:p>
    <w:p w:rsidR="00AE32A1" w:rsidRPr="00AE32A1" w:rsidRDefault="00AE32A1" w:rsidP="00AE32A1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11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>ei entra em vigor na data de sua publicação, revoga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ndo-se</w:t>
      </w:r>
      <w:r w:rsidRPr="00AE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disposições em contrário.</w:t>
      </w:r>
    </w:p>
    <w:p w:rsidR="00AE32A1" w:rsidRPr="00AE32A1" w:rsidRDefault="00AE32A1" w:rsidP="00AE32A1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2A1" w:rsidRPr="00AE32A1" w:rsidRDefault="00AE32A1" w:rsidP="00AE32A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2A1">
        <w:rPr>
          <w:rFonts w:ascii="Times New Roman" w:hAnsi="Times New Roman" w:cs="Times New Roman"/>
          <w:sz w:val="24"/>
          <w:szCs w:val="24"/>
        </w:rPr>
        <w:t xml:space="preserve">Câmara Municipal de Campo Novo do Parecis, em 3 de dezembro de 2018.  </w:t>
      </w:r>
    </w:p>
    <w:p w:rsidR="00AE32A1" w:rsidRPr="00AE32A1" w:rsidRDefault="00AE32A1" w:rsidP="00AE32A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32A1" w:rsidRPr="00AE32A1" w:rsidRDefault="00AE32A1" w:rsidP="00AE32A1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AE32A1" w:rsidRPr="00AE32A1" w:rsidRDefault="00AE32A1" w:rsidP="00AE32A1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32A1">
        <w:rPr>
          <w:rFonts w:ascii="Times New Roman" w:hAnsi="Times New Roman" w:cs="Times New Roman"/>
          <w:sz w:val="24"/>
          <w:szCs w:val="24"/>
        </w:rPr>
        <w:t xml:space="preserve"> </w:t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</w:r>
      <w:r w:rsidRPr="00AE32A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E32A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E32A1" w:rsidRPr="00AE32A1" w:rsidRDefault="00AE32A1" w:rsidP="00AE32A1">
      <w:pPr>
        <w:pStyle w:val="Recuodecorpodetexto"/>
        <w:ind w:right="-238" w:firstLine="1418"/>
      </w:pPr>
    </w:p>
    <w:p w:rsidR="00AE32A1" w:rsidRDefault="00AE32A1" w:rsidP="00AE32A1">
      <w:pPr>
        <w:pStyle w:val="Recuodecorpodetexto"/>
        <w:ind w:right="-238" w:firstLine="1418"/>
      </w:pPr>
      <w:r w:rsidRPr="00AE32A1">
        <w:t>Registrado na Secretaria da Câmara Municipal, publicado por afixação no lugar de costume, em 04.12.2018.</w:t>
      </w:r>
    </w:p>
    <w:p w:rsidR="00AE32A1" w:rsidRPr="00AE32A1" w:rsidRDefault="00AE32A1" w:rsidP="00AE32A1">
      <w:pPr>
        <w:pStyle w:val="Recuodecorpodetexto"/>
        <w:ind w:right="-238" w:firstLine="1418"/>
      </w:pPr>
    </w:p>
    <w:p w:rsidR="00AE32A1" w:rsidRPr="00AE32A1" w:rsidRDefault="00AE32A1" w:rsidP="00AE32A1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E32A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00115" w:rsidRPr="00AE32A1" w:rsidRDefault="00AE32A1" w:rsidP="00AE32A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AE3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2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AE32A1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AE32A1" w:rsidSect="00AE32A1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294" w:rsidRDefault="00C26294" w:rsidP="00B9237D">
      <w:r>
        <w:separator/>
      </w:r>
    </w:p>
  </w:endnote>
  <w:endnote w:type="continuationSeparator" w:id="1">
    <w:p w:rsidR="00C26294" w:rsidRDefault="00C26294" w:rsidP="00B92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2629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294" w:rsidRDefault="00C26294" w:rsidP="00B9237D">
      <w:r>
        <w:separator/>
      </w:r>
    </w:p>
  </w:footnote>
  <w:footnote w:type="continuationSeparator" w:id="1">
    <w:p w:rsidR="00C26294" w:rsidRDefault="00C26294" w:rsidP="00B92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2629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2C31A9"/>
    <w:rsid w:val="003D62CE"/>
    <w:rsid w:val="004B629A"/>
    <w:rsid w:val="008F5641"/>
    <w:rsid w:val="00900115"/>
    <w:rsid w:val="00A906D8"/>
    <w:rsid w:val="00AB5A74"/>
    <w:rsid w:val="00AE32A1"/>
    <w:rsid w:val="00B9237D"/>
    <w:rsid w:val="00C2629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32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3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2018-12-04T13:41:00Z</cp:lastPrinted>
  <dcterms:created xsi:type="dcterms:W3CDTF">2018-12-04T12:18:00Z</dcterms:created>
  <dcterms:modified xsi:type="dcterms:W3CDTF">2018-12-04T13:41:00Z</dcterms:modified>
</cp:coreProperties>
</file>