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88" w:rsidRDefault="00190F88" w:rsidP="00190F88">
      <w:pPr>
        <w:keepLines/>
        <w:spacing w:line="276" w:lineRule="auto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43, DE 27 DE AGOSTO DE 2018.</w:t>
      </w:r>
    </w:p>
    <w:p w:rsidR="00190F88" w:rsidRDefault="00190F88" w:rsidP="00190F88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Excelentíssimo Senhor Vereador</w:t>
      </w:r>
    </w:p>
    <w:p w:rsidR="00190F88" w:rsidRDefault="00190F88" w:rsidP="00190F88">
      <w:pPr>
        <w:outlineLvl w:val="0"/>
        <w:rPr>
          <w:rStyle w:val="nfase"/>
          <w:b/>
          <w:bCs/>
          <w:i w:val="0"/>
          <w:iCs w:val="0"/>
          <w:shd w:val="clear" w:color="auto" w:fill="FFFFFF"/>
        </w:rPr>
      </w:pPr>
      <w:r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VANDERLEI</w:t>
      </w:r>
      <w:r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 xml:space="preserve">  </w:t>
      </w:r>
      <w:r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</w:t>
      </w:r>
      <w:r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190F88" w:rsidRDefault="00190F88" w:rsidP="00190F88">
      <w:pPr>
        <w:outlineLvl w:val="0"/>
      </w:pPr>
      <w:r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190F88" w:rsidRDefault="00190F88" w:rsidP="00190F88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190F88" w:rsidRDefault="00190F88" w:rsidP="00190F88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pStyle w:val="Recuodecorpodetexto"/>
        <w:tabs>
          <w:tab w:val="left" w:pos="0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Dirijo-me a Vossas Excelências para encaminhar o </w:t>
      </w:r>
      <w:r>
        <w:rPr>
          <w:rFonts w:ascii="Rubik Light" w:hAnsi="Rubik Light" w:cs="Rubik Light"/>
          <w:i w:val="0"/>
          <w:color w:val="000000" w:themeColor="text1"/>
          <w:szCs w:val="24"/>
        </w:rPr>
        <w:t>Projeto de Lei nº 38/2018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que </w:t>
      </w:r>
      <w:r>
        <w:rPr>
          <w:rFonts w:ascii="Rubik Light" w:hAnsi="Rubik Light" w:cs="Rubik Light"/>
          <w:i w:val="0"/>
          <w:color w:val="000000" w:themeColor="text1"/>
          <w:szCs w:val="24"/>
        </w:rPr>
        <w:t>autoriza o Poder Executivo Municipal a abrir crédito adicional suplementar no valor de R$ 2.100.000,00 (dois milhões e cem mil reais)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e dá outras providências.</w:t>
      </w:r>
    </w:p>
    <w:p w:rsidR="00190F88" w:rsidRDefault="00190F88" w:rsidP="00190F88">
      <w:pPr>
        <w:pStyle w:val="Recuodecorpodetexto"/>
        <w:tabs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 presente matéria tem por finalidade a autorização para abertura de Crédito Adicional Suplementar, no orçamento geral do Município, por Superávit Financeiro, na fonte de recursos 0.3.00.000000 – Recursos Ordinários - exercícios anteriores, que visa dar início ao processo licitatório que tem como objeto a construção da Escola Municipal de Ensino Fundamental no Bairro Alvorada.</w:t>
      </w:r>
    </w:p>
    <w:p w:rsidR="00190F88" w:rsidRDefault="00190F88" w:rsidP="00190F88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Como é do conhecimento dos nobres Edis, o Município tem um crescimento populacional expressivo e conseqüentemente a demanda na área da educação, que por sua vez necessita dispor de espaço físico para atender nossas crianças.</w:t>
      </w:r>
    </w:p>
    <w:p w:rsidR="00190F88" w:rsidRDefault="00190F88" w:rsidP="00190F88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O projeto de construção da escola está pronto e o Município necessita dar seguimento no processo licitatório e, portanto, a urgência na aprovação do presente Projeto de Lei é de suma relevância.</w:t>
      </w:r>
    </w:p>
    <w:p w:rsidR="00190F88" w:rsidRDefault="00190F88" w:rsidP="00190F88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Para que seja mais fácil a visualização do projeto que será executado, encaminho em anexo o projeto arquitetônico (fotográfico).</w:t>
      </w:r>
    </w:p>
    <w:p w:rsidR="00190F88" w:rsidRDefault="00190F88" w:rsidP="00190F88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Pela razão do que se explanou, encaminho o presente Projeto de Lei, com pedido de tramitação pelo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regime de urgência especial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para análise de Vossa Excelência e seus Ilustres Pares, contando com a presteza e com a soberana análise e aprovação, valendo-me da oportunidade para expressar elevado apreço e distinta consideração.</w:t>
      </w:r>
    </w:p>
    <w:p w:rsidR="00190F88" w:rsidRDefault="00190F88" w:rsidP="00190F88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Respeitosamente,</w:t>
      </w:r>
    </w:p>
    <w:p w:rsidR="00190F88" w:rsidRDefault="00190F88" w:rsidP="00190F88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190F88" w:rsidRDefault="00190F88" w:rsidP="00190F88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190F88" w:rsidRDefault="00190F88" w:rsidP="00190F88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190F88" w:rsidRDefault="00190F88" w:rsidP="00190F88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190F88" w:rsidRDefault="00190F88" w:rsidP="00190F88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br w:type="page"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 xml:space="preserve">PROJETO DE LEI Nº 38, DE 27 DE AGOSTO DE 2018. </w:t>
      </w:r>
    </w:p>
    <w:p w:rsidR="00190F88" w:rsidRDefault="00190F88" w:rsidP="00190F88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Autoria: Poder Executivo Municipal</w:t>
      </w:r>
    </w:p>
    <w:p w:rsidR="00190F88" w:rsidRDefault="00190F88" w:rsidP="00190F88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190F88" w:rsidRDefault="00190F88" w:rsidP="00190F88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190F88" w:rsidRDefault="00190F88" w:rsidP="00190F88">
      <w:pPr>
        <w:ind w:left="3402"/>
        <w:jc w:val="both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AUTORIZA O PODER EXECUTIVO MUNICIPAL A ABRIR CRÉDITO ADICIONAL SUPLEMENTAR NO VALOR DE R$ 2.100.000,00 E DÁ OUTRAS PROVIDÊNCIAS.</w:t>
      </w:r>
    </w:p>
    <w:p w:rsidR="00190F88" w:rsidRDefault="00190F88" w:rsidP="00190F88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190F88" w:rsidRDefault="00190F88" w:rsidP="00190F88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190F88" w:rsidRDefault="00190F88" w:rsidP="00190F88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aps/>
          <w:color w:val="000000" w:themeColor="text1"/>
          <w:sz w:val="24"/>
          <w:szCs w:val="24"/>
        </w:rPr>
        <w:t>O PREFEITO MUNICIPAL de Campo Novo do Parecis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Estado de Mato Grosso, faz saber que a Câmara Municipal aprovou e eu sanciono a seguinte Lei:</w:t>
      </w:r>
    </w:p>
    <w:p w:rsidR="00190F88" w:rsidRDefault="00190F88" w:rsidP="00190F88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Fica o Poder Executivo Municipal autorizado a abrir crédito adicional suplementar no Orçamento Geral do Município no valor de R$ 2.100.000,00 (dois milhões e cem mil reais), nos termos do inciso I do art. 41 da Lei Federal nº 4.320/64, na seguinte classificação orçamentária: </w:t>
      </w:r>
    </w:p>
    <w:p w:rsidR="00190F88" w:rsidRDefault="00190F88" w:rsidP="00190F8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09. SECRETARIA MUNICIPAL DE EDUCAÇÃO</w:t>
      </w: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002. Departamento de Educação</w:t>
      </w: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12. Educação</w:t>
      </w: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361. Ensino Fundamental</w:t>
      </w: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0007. Educação para a Vida Toda</w:t>
      </w: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10037.</w:t>
      </w:r>
      <w:r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 w:themeColor="text1"/>
        </w:rPr>
        <w:t>Construção e Ampliação de Unidades Escolares</w:t>
      </w: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4.4.90.00.00.00. </w:t>
      </w:r>
      <w:r>
        <w:rPr>
          <w:rFonts w:ascii="Rubik Light" w:hAnsi="Rubik Light" w:cs="Rubik Light"/>
          <w:bCs/>
          <w:color w:val="000000" w:themeColor="text1"/>
        </w:rPr>
        <w:t>Aplicações Diretas</w:t>
      </w:r>
    </w:p>
    <w:p w:rsidR="00190F88" w:rsidRDefault="00190F88" w:rsidP="00190F8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Cs/>
          <w:color w:val="000000" w:themeColor="text1"/>
        </w:rPr>
        <w:t xml:space="preserve">03.00.000000 – </w:t>
      </w:r>
      <w:r>
        <w:rPr>
          <w:rFonts w:ascii="Rubik Light" w:hAnsi="Rubik Light" w:cs="Rubik Light"/>
          <w:color w:val="000000" w:themeColor="text1"/>
        </w:rPr>
        <w:t>Recursos Ordinários</w:t>
      </w:r>
      <w:r>
        <w:rPr>
          <w:rFonts w:ascii="Rubik Light" w:hAnsi="Rubik Light" w:cs="Rubik Light"/>
          <w:b/>
          <w:i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- exercícios anteriores</w:t>
      </w:r>
      <w:r>
        <w:rPr>
          <w:rFonts w:ascii="Rubik Light" w:hAnsi="Rubik Light" w:cs="Rubik Light"/>
          <w:bCs/>
          <w:color w:val="000000" w:themeColor="text1"/>
        </w:rPr>
        <w:t>........................</w:t>
      </w:r>
      <w:r>
        <w:rPr>
          <w:rFonts w:ascii="Rubik Light" w:hAnsi="Rubik Light" w:cs="Rubik Light"/>
          <w:b/>
          <w:bCs/>
          <w:color w:val="000000" w:themeColor="text1"/>
        </w:rPr>
        <w:t xml:space="preserve"> </w:t>
      </w:r>
      <w:r>
        <w:rPr>
          <w:rFonts w:ascii="Rubik Light" w:hAnsi="Rubik Light" w:cs="Rubik Light"/>
          <w:bCs/>
          <w:color w:val="000000" w:themeColor="text1"/>
        </w:rPr>
        <w:t>R$  2.100.000,00</w:t>
      </w:r>
    </w:p>
    <w:p w:rsidR="00190F88" w:rsidRDefault="00190F88" w:rsidP="00190F8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190F88" w:rsidRDefault="00190F88" w:rsidP="00190F8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suplementar aberto pelo artigo anterior, serão utilizados os recursos provenientes do superávit financeiro do exercício anterior no valor de R$ 2.100.000,00 (dois milhões e cem mil reais) na forma do art. 43, § 1º, inciso I, da Lei Federal nº 4.320/64.</w:t>
      </w:r>
    </w:p>
    <w:p w:rsidR="00190F88" w:rsidRDefault="00190F88" w:rsidP="00190F88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3º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As alterações constantes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2017 – LDO, e a Lei Municipal nº 1.902, de 21 de dezembro de 2017, que dispõe sobre a Lei Orçamentária Anual para o exercício financeiro de 2018 – LOA.</w:t>
      </w:r>
    </w:p>
    <w:p w:rsidR="00190F88" w:rsidRDefault="00190F88" w:rsidP="00190F88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Esta Lei entra em vigor na data de sua publicação.</w:t>
      </w:r>
    </w:p>
    <w:p w:rsidR="00190F88" w:rsidRDefault="00190F88" w:rsidP="00190F88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190F88" w:rsidRDefault="00190F88" w:rsidP="00190F88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90F88" w:rsidRDefault="00190F88" w:rsidP="00190F88">
      <w:pPr>
        <w:pStyle w:val="Corpodetexto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Gabinete do Prefeito Municipal de Campo Novo do Parecis, aos 27 dias do mês de agosto de 2018.</w:t>
      </w:r>
    </w:p>
    <w:p w:rsidR="00190F88" w:rsidRDefault="00190F88" w:rsidP="00190F88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RAFAEL MACHADO</w:t>
      </w:r>
    </w:p>
    <w:p w:rsidR="00190F88" w:rsidRDefault="00190F88" w:rsidP="00190F8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190F88" w:rsidRDefault="00190F88" w:rsidP="00190F8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90F88" w:rsidRDefault="00190F88" w:rsidP="00190F8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190F88" w:rsidRDefault="00190F88" w:rsidP="00190F88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190F88" w:rsidRDefault="004D4398" w:rsidP="00190F88"/>
    <w:sectPr w:rsidR="004D4398" w:rsidRPr="00190F88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559" w:rsidRDefault="00807559" w:rsidP="00502AF7">
      <w:r>
        <w:separator/>
      </w:r>
    </w:p>
  </w:endnote>
  <w:endnote w:type="continuationSeparator" w:id="1">
    <w:p w:rsidR="00807559" w:rsidRDefault="00807559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807559" w:rsidP="004A45C3">
    <w:pPr>
      <w:pStyle w:val="Rodap"/>
    </w:pPr>
  </w:p>
  <w:p w:rsidR="009F196D" w:rsidRPr="003D3AA8" w:rsidRDefault="0080755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559" w:rsidRDefault="00807559" w:rsidP="00502AF7">
      <w:r>
        <w:separator/>
      </w:r>
    </w:p>
  </w:footnote>
  <w:footnote w:type="continuationSeparator" w:id="1">
    <w:p w:rsidR="00807559" w:rsidRDefault="00807559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0F88"/>
    <w:rsid w:val="001915A3"/>
    <w:rsid w:val="00217F62"/>
    <w:rsid w:val="004D4398"/>
    <w:rsid w:val="00502AF7"/>
    <w:rsid w:val="00807559"/>
    <w:rsid w:val="00A906D8"/>
    <w:rsid w:val="00AB5A74"/>
    <w:rsid w:val="00F071AE"/>
    <w:rsid w:val="00F870E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190F8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0F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90F88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0F8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190F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2018-09-03T22:00:00Z</dcterms:created>
  <dcterms:modified xsi:type="dcterms:W3CDTF">2018-09-03T22:00:00Z</dcterms:modified>
</cp:coreProperties>
</file>