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2EF" w:rsidRPr="009D4801" w:rsidRDefault="007762EF" w:rsidP="007762EF">
      <w:pPr>
        <w:outlineLvl w:val="0"/>
        <w:rPr>
          <w:rFonts w:ascii="Rubik Light" w:hAnsi="Rubik Light" w:cs="Rubik Light"/>
          <w:b/>
          <w:bCs/>
        </w:rPr>
      </w:pPr>
      <w:r w:rsidRPr="009D4801">
        <w:rPr>
          <w:rFonts w:ascii="Rubik Light" w:hAnsi="Rubik Light" w:cs="Rubik Light"/>
          <w:b/>
          <w:bCs/>
        </w:rPr>
        <w:t>MENSAGEM LEGISLATIVA Nº 041</w:t>
      </w:r>
      <w:r>
        <w:rPr>
          <w:rFonts w:ascii="Rubik Light" w:hAnsi="Rubik Light" w:cs="Rubik Light"/>
          <w:b/>
          <w:bCs/>
        </w:rPr>
        <w:t xml:space="preserve">, DE </w:t>
      </w:r>
      <w:r w:rsidRPr="009D4801">
        <w:rPr>
          <w:rFonts w:ascii="Rubik Light" w:hAnsi="Rubik Light" w:cs="Rubik Light"/>
          <w:b/>
          <w:bCs/>
        </w:rPr>
        <w:t xml:space="preserve">20 </w:t>
      </w:r>
      <w:r>
        <w:rPr>
          <w:rFonts w:ascii="Rubik Light" w:hAnsi="Rubik Light" w:cs="Rubik Light"/>
          <w:b/>
          <w:bCs/>
        </w:rPr>
        <w:t>DE AGOSTO DE</w:t>
      </w:r>
      <w:r w:rsidRPr="009D4801">
        <w:rPr>
          <w:rFonts w:ascii="Rubik Light" w:hAnsi="Rubik Light" w:cs="Rubik Light"/>
          <w:b/>
          <w:bCs/>
        </w:rPr>
        <w:t xml:space="preserve"> 2018.</w:t>
      </w:r>
    </w:p>
    <w:p w:rsidR="007762EF" w:rsidRPr="00C406CF" w:rsidRDefault="007762EF" w:rsidP="007762EF">
      <w:pPr>
        <w:outlineLvl w:val="0"/>
        <w:rPr>
          <w:rFonts w:ascii="Rubik Light" w:hAnsi="Rubik Light" w:cs="Rubik Light"/>
          <w:bCs/>
        </w:rPr>
      </w:pPr>
    </w:p>
    <w:p w:rsidR="007762EF" w:rsidRPr="00F2624E" w:rsidRDefault="007762EF" w:rsidP="007762EF">
      <w:pPr>
        <w:outlineLvl w:val="0"/>
        <w:rPr>
          <w:rFonts w:ascii="Rubik Light" w:hAnsi="Rubik Light" w:cs="Rubik Light"/>
          <w:b/>
          <w:bCs/>
        </w:rPr>
      </w:pPr>
      <w:r w:rsidRPr="00F2624E">
        <w:rPr>
          <w:rFonts w:ascii="Rubik Light" w:hAnsi="Rubik Light" w:cs="Rubik Light"/>
          <w:b/>
          <w:bCs/>
        </w:rPr>
        <w:t>Excelentíssimo Senhor Vereador</w:t>
      </w:r>
    </w:p>
    <w:p w:rsidR="007762EF" w:rsidRPr="00F2624E" w:rsidRDefault="007762EF" w:rsidP="007762EF">
      <w:pPr>
        <w:outlineLvl w:val="0"/>
        <w:rPr>
          <w:rFonts w:ascii="Rubik Light" w:hAnsi="Rubik Light" w:cs="Rubik Light"/>
          <w:b/>
          <w:bCs/>
        </w:rPr>
      </w:pPr>
      <w:r w:rsidRPr="00F2624E">
        <w:rPr>
          <w:rFonts w:ascii="Rubik Light" w:hAnsi="Rubik Light" w:cs="Rubik Light"/>
          <w:b/>
          <w:bCs/>
        </w:rPr>
        <w:t>VANDERLEI MARCOS PULGA BAIOTO</w:t>
      </w:r>
    </w:p>
    <w:p w:rsidR="007762EF" w:rsidRPr="00F2624E" w:rsidRDefault="007762EF" w:rsidP="007762EF">
      <w:pPr>
        <w:outlineLvl w:val="0"/>
        <w:rPr>
          <w:rFonts w:ascii="Rubik Light" w:hAnsi="Rubik Light" w:cs="Rubik Light"/>
          <w:b/>
          <w:bCs/>
        </w:rPr>
      </w:pPr>
      <w:r w:rsidRPr="00F2624E">
        <w:rPr>
          <w:rFonts w:ascii="Rubik Light" w:hAnsi="Rubik Light" w:cs="Rubik Light"/>
          <w:b/>
          <w:bCs/>
        </w:rPr>
        <w:t>Presidente da Câmara Municipal de Campo Novo do Parecis</w:t>
      </w:r>
    </w:p>
    <w:p w:rsidR="007762EF" w:rsidRDefault="007762EF" w:rsidP="007762EF">
      <w:pPr>
        <w:outlineLvl w:val="0"/>
        <w:rPr>
          <w:rFonts w:ascii="Rubik Light" w:hAnsi="Rubik Light" w:cs="Rubik Light"/>
          <w:b/>
          <w:bCs/>
        </w:rPr>
      </w:pPr>
      <w:r w:rsidRPr="00F2624E">
        <w:rPr>
          <w:rFonts w:ascii="Rubik Light" w:hAnsi="Rubik Light" w:cs="Rubik Light"/>
          <w:b/>
          <w:bCs/>
        </w:rPr>
        <w:t>Srs Vereadores da Câmara Municipal de Campo Novo do Parecis</w:t>
      </w:r>
    </w:p>
    <w:p w:rsidR="007762EF" w:rsidRPr="00F2624E" w:rsidRDefault="007762EF" w:rsidP="007762EF">
      <w:pPr>
        <w:outlineLvl w:val="0"/>
        <w:rPr>
          <w:rFonts w:ascii="Rubik Light" w:hAnsi="Rubik Light" w:cs="Rubik Light"/>
          <w:b/>
          <w:color w:val="000000"/>
        </w:rPr>
      </w:pPr>
    </w:p>
    <w:p w:rsidR="007762EF" w:rsidRDefault="007762EF" w:rsidP="007762EF">
      <w:pPr>
        <w:ind w:firstLine="1416"/>
        <w:jc w:val="both"/>
        <w:rPr>
          <w:rFonts w:ascii="Rubik Light" w:hAnsi="Rubik Light" w:cs="Rubik Light"/>
          <w:b/>
          <w:bCs/>
          <w:iCs/>
        </w:rPr>
      </w:pPr>
      <w:r>
        <w:rPr>
          <w:rFonts w:ascii="Rubik Light" w:hAnsi="Rubik Light" w:cs="Rubik Light"/>
          <w:color w:val="000000"/>
        </w:rPr>
        <w:t>Dirijo-me a Vossa Excelência e seus pares</w:t>
      </w:r>
      <w:r w:rsidRPr="00965E86">
        <w:rPr>
          <w:rFonts w:ascii="Rubik Light" w:hAnsi="Rubik Light" w:cs="Rubik Light"/>
          <w:color w:val="000000"/>
        </w:rPr>
        <w:t xml:space="preserve"> para encaminhar o </w:t>
      </w:r>
      <w:r w:rsidRPr="00965E86">
        <w:rPr>
          <w:rFonts w:ascii="Rubik Light" w:hAnsi="Rubik Light" w:cs="Rubik Light"/>
          <w:b/>
          <w:color w:val="000000"/>
        </w:rPr>
        <w:t xml:space="preserve">Projeto de Lei nº </w:t>
      </w:r>
      <w:r>
        <w:rPr>
          <w:rFonts w:ascii="Rubik Light" w:hAnsi="Rubik Light" w:cs="Rubik Light"/>
          <w:b/>
          <w:color w:val="000000"/>
        </w:rPr>
        <w:t>036</w:t>
      </w:r>
      <w:r w:rsidRPr="00965E86">
        <w:rPr>
          <w:rFonts w:ascii="Rubik Light" w:hAnsi="Rubik Light" w:cs="Rubik Light"/>
          <w:b/>
          <w:color w:val="000000"/>
        </w:rPr>
        <w:t>/2018</w:t>
      </w:r>
      <w:r w:rsidRPr="00965E86">
        <w:rPr>
          <w:rFonts w:ascii="Rubik Light" w:hAnsi="Rubik Light" w:cs="Rubik Light"/>
          <w:color w:val="000000"/>
        </w:rPr>
        <w:t>, que</w:t>
      </w:r>
      <w:r w:rsidRPr="00965E86">
        <w:rPr>
          <w:rFonts w:ascii="Rubik Light" w:hAnsi="Rubik Light" w:cs="Rubik Light"/>
          <w:b/>
          <w:color w:val="000000"/>
        </w:rPr>
        <w:t xml:space="preserve"> dispõe sobre as diretrizes orçamentárias para o exercício financeiro de 2019 e, dá outras providências</w:t>
      </w:r>
      <w:r>
        <w:rPr>
          <w:rFonts w:ascii="Rubik Light" w:hAnsi="Rubik Light" w:cs="Rubik Light"/>
          <w:b/>
          <w:bCs/>
          <w:iCs/>
        </w:rPr>
        <w:t>.</w:t>
      </w:r>
    </w:p>
    <w:p w:rsidR="007762EF" w:rsidRPr="00965E86" w:rsidRDefault="007762EF" w:rsidP="007762EF">
      <w:pPr>
        <w:ind w:firstLine="1416"/>
        <w:jc w:val="both"/>
        <w:rPr>
          <w:rFonts w:ascii="Rubik Light" w:hAnsi="Rubik Light" w:cs="Rubik Light"/>
          <w:color w:val="000000"/>
        </w:rPr>
      </w:pPr>
    </w:p>
    <w:p w:rsidR="007762EF" w:rsidRDefault="007762EF" w:rsidP="007762EF">
      <w:pPr>
        <w:autoSpaceDE w:val="0"/>
        <w:autoSpaceDN w:val="0"/>
        <w:adjustRightInd w:val="0"/>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Pr>
          <w:rFonts w:ascii="Rubik Light" w:hAnsi="Rubik Light" w:cs="Rubik Light"/>
        </w:rPr>
        <w:t xml:space="preserve">Em consonância com as disposições constitucionais e com a Lei Complementar </w:t>
      </w:r>
      <w:r w:rsidRPr="00CA2070">
        <w:rPr>
          <w:rFonts w:ascii="Rubik Light" w:hAnsi="Rubik Light" w:cs="Rubik Light"/>
        </w:rPr>
        <w:t>nº 101, de 4</w:t>
      </w:r>
      <w:r>
        <w:rPr>
          <w:rFonts w:ascii="Rubik Light" w:hAnsi="Rubik Light" w:cs="Rubik Light"/>
        </w:rPr>
        <w:t xml:space="preserve"> de maio de 2000, que regem a matéria, a presente </w:t>
      </w:r>
      <w:r w:rsidRPr="00CA2070">
        <w:rPr>
          <w:rFonts w:ascii="Rubik Light" w:hAnsi="Rubik Light" w:cs="Rubik Light"/>
        </w:rPr>
        <w:t>proposta de Lei de</w:t>
      </w:r>
      <w:r>
        <w:rPr>
          <w:rFonts w:ascii="Rubik Light" w:hAnsi="Rubik Light" w:cs="Rubik Light"/>
        </w:rPr>
        <w:t xml:space="preserve"> Diretrizes Orçamentárias – LDO apresenta</w:t>
      </w:r>
      <w:r w:rsidRPr="00CA2070">
        <w:rPr>
          <w:rFonts w:ascii="Rubik Light" w:hAnsi="Rubik Light" w:cs="Rubik Light"/>
        </w:rPr>
        <w:t xml:space="preserve"> conteúdo e texto estabelecidos pelo art. 165 da Constituição Federal de 1988, que dispõe no seu § 2º que a LDO compreenderá: prioridades e metas da Administração Pública, incluindo as despesas de capital para o exercício financeiro subsequente; orientações para a elaboração da Lei Orçamentária Anual</w:t>
      </w:r>
      <w:r>
        <w:rPr>
          <w:rFonts w:ascii="Rubik Light" w:hAnsi="Rubik Light" w:cs="Rubik Light"/>
        </w:rPr>
        <w:t xml:space="preserve"> e</w:t>
      </w:r>
      <w:r w:rsidRPr="00CA2070">
        <w:rPr>
          <w:rFonts w:ascii="Rubik Light" w:hAnsi="Rubik Light" w:cs="Rubik Light"/>
        </w:rPr>
        <w:t xml:space="preserve"> disposições sobre alterações na legislação tributária e de pessoal. </w:t>
      </w:r>
    </w:p>
    <w:p w:rsidR="007762EF" w:rsidRPr="00CA2070" w:rsidRDefault="007762EF" w:rsidP="007762EF">
      <w:pPr>
        <w:autoSpaceDE w:val="0"/>
        <w:autoSpaceDN w:val="0"/>
        <w:adjustRightInd w:val="0"/>
        <w:jc w:val="both"/>
        <w:rPr>
          <w:rFonts w:ascii="Rubik Light" w:hAnsi="Rubik Light" w:cs="Rubik Light"/>
        </w:rPr>
      </w:pPr>
    </w:p>
    <w:p w:rsidR="007762EF" w:rsidRDefault="007762EF" w:rsidP="007762EF">
      <w:pPr>
        <w:autoSpaceDE w:val="0"/>
        <w:autoSpaceDN w:val="0"/>
        <w:adjustRightInd w:val="0"/>
        <w:jc w:val="both"/>
        <w:rPr>
          <w:rFonts w:ascii="Rubik Light" w:hAnsi="Rubik Light" w:cs="Rubik Light"/>
        </w:rPr>
      </w:pPr>
      <w:r w:rsidRPr="00CA2070">
        <w:rPr>
          <w:rFonts w:ascii="Rubik Light" w:hAnsi="Rubik Light" w:cs="Rubik Light"/>
        </w:rPr>
        <w:tab/>
      </w:r>
      <w:r>
        <w:rPr>
          <w:rFonts w:ascii="Rubik Light" w:hAnsi="Rubik Light" w:cs="Rubik Light"/>
        </w:rPr>
        <w:tab/>
      </w:r>
      <w:r w:rsidRPr="005C213C">
        <w:rPr>
          <w:rFonts w:ascii="Rubik Light" w:hAnsi="Rubik Light" w:cs="Rubik Light"/>
        </w:rPr>
        <w:t>Integram o presente projeto de lei, o Anexo de Metas e Prioridades - que define</w:t>
      </w:r>
      <w:r>
        <w:rPr>
          <w:rFonts w:ascii="Rubik Light" w:hAnsi="Rubik Light" w:cs="Rubik Light"/>
        </w:rPr>
        <w:t xml:space="preserve"> as prioridades do governo municipal </w:t>
      </w:r>
      <w:r w:rsidRPr="005C213C">
        <w:rPr>
          <w:rFonts w:ascii="Rubik Light" w:hAnsi="Rubik Light" w:cs="Rubik Light"/>
        </w:rPr>
        <w:t>para o exercício de 2019, o Anexo de Metas Fiscais - que abrange</w:t>
      </w:r>
      <w:r>
        <w:rPr>
          <w:rFonts w:ascii="Rubik Light" w:hAnsi="Rubik Light" w:cs="Rubik Light"/>
        </w:rPr>
        <w:t xml:space="preserve"> </w:t>
      </w:r>
      <w:r w:rsidRPr="005C213C">
        <w:rPr>
          <w:rFonts w:ascii="Rubik Light" w:hAnsi="Rubik Light" w:cs="Rubik Light"/>
        </w:rPr>
        <w:t>receitas, despesas, resultado primário e nominal, nível de endividamento, evolução do</w:t>
      </w:r>
      <w:r>
        <w:rPr>
          <w:rFonts w:ascii="Rubik Light" w:hAnsi="Rubik Light" w:cs="Rubik Light"/>
        </w:rPr>
        <w:t xml:space="preserve"> </w:t>
      </w:r>
      <w:r w:rsidRPr="005C213C">
        <w:rPr>
          <w:rFonts w:ascii="Rubik Light" w:hAnsi="Rubik Light" w:cs="Rubik Light"/>
        </w:rPr>
        <w:t xml:space="preserve">patrimônio líquido, além de outros </w:t>
      </w:r>
      <w:r>
        <w:rPr>
          <w:rFonts w:ascii="Rubik Light" w:hAnsi="Rubik Light" w:cs="Rubik Light"/>
        </w:rPr>
        <w:t>demonstrativos fiscais</w:t>
      </w:r>
      <w:r w:rsidRPr="005C213C">
        <w:rPr>
          <w:rFonts w:ascii="Rubik Light" w:hAnsi="Rubik Light" w:cs="Rubik Light"/>
        </w:rPr>
        <w:t xml:space="preserve"> e o Anexo de Riscos Fiscais - que presta</w:t>
      </w:r>
      <w:r>
        <w:rPr>
          <w:rFonts w:ascii="Rubik Light" w:hAnsi="Rubik Light" w:cs="Rubik Light"/>
        </w:rPr>
        <w:t xml:space="preserve"> </w:t>
      </w:r>
      <w:r w:rsidRPr="005C213C">
        <w:rPr>
          <w:rFonts w:ascii="Rubik Light" w:hAnsi="Rubik Light" w:cs="Rubik Light"/>
        </w:rPr>
        <w:t>informações sobre eventos capazes</w:t>
      </w:r>
      <w:r>
        <w:rPr>
          <w:rFonts w:ascii="Rubik Light" w:hAnsi="Rubik Light" w:cs="Rubik Light"/>
        </w:rPr>
        <w:t xml:space="preserve"> de afetar as contas públicas de nosso Município</w:t>
      </w:r>
      <w:r w:rsidRPr="005C213C">
        <w:rPr>
          <w:rFonts w:ascii="Rubik Light" w:hAnsi="Rubik Light" w:cs="Rubik Light"/>
        </w:rPr>
        <w:t>.</w:t>
      </w:r>
    </w:p>
    <w:p w:rsidR="007762EF" w:rsidRDefault="007762EF" w:rsidP="007762EF">
      <w:pPr>
        <w:autoSpaceDE w:val="0"/>
        <w:autoSpaceDN w:val="0"/>
        <w:adjustRightInd w:val="0"/>
        <w:jc w:val="both"/>
        <w:rPr>
          <w:rFonts w:ascii="Rubik Light" w:hAnsi="Rubik Light" w:cs="Rubik Light"/>
        </w:rPr>
      </w:pPr>
    </w:p>
    <w:p w:rsidR="007762EF" w:rsidRDefault="007762EF" w:rsidP="007762EF">
      <w:pPr>
        <w:autoSpaceDE w:val="0"/>
        <w:autoSpaceDN w:val="0"/>
        <w:adjustRightInd w:val="0"/>
        <w:jc w:val="both"/>
        <w:rPr>
          <w:rFonts w:ascii="Rubik Light" w:hAnsi="Rubik Light" w:cs="Rubik Light"/>
          <w:color w:val="000000"/>
        </w:rPr>
      </w:pPr>
      <w:r w:rsidRPr="00CA2070">
        <w:rPr>
          <w:rFonts w:ascii="Rubik Light" w:hAnsi="Rubik Light" w:cs="Rubik Light"/>
        </w:rPr>
        <w:tab/>
      </w:r>
      <w:r>
        <w:rPr>
          <w:rFonts w:ascii="Rubik Light" w:hAnsi="Rubik Light" w:cs="Rubik Light"/>
        </w:rPr>
        <w:tab/>
      </w:r>
      <w:r>
        <w:rPr>
          <w:rFonts w:ascii="Rubik Light" w:hAnsi="Rubik Light" w:cs="Rubik Light"/>
          <w:color w:val="000000"/>
        </w:rPr>
        <w:t>Diante do exposto, p</w:t>
      </w:r>
      <w:r w:rsidRPr="00E315BD">
        <w:rPr>
          <w:rFonts w:ascii="Rubik Light" w:hAnsi="Rubik Light" w:cs="Rubik Light"/>
          <w:color w:val="000000"/>
        </w:rPr>
        <w:t>revaleço-me da oportunidade para reiterar a Vossa Excelência e a seus ilustres Pares a manifestação do meu singular apreço, encaminhando-lhes o presente Projeto de Lei par</w:t>
      </w:r>
      <w:r>
        <w:rPr>
          <w:rFonts w:ascii="Rubik Light" w:hAnsi="Rubik Light" w:cs="Rubik Light"/>
          <w:color w:val="000000"/>
        </w:rPr>
        <w:t>a análise e posterior aprovação</w:t>
      </w:r>
      <w:r w:rsidRPr="00965E86">
        <w:rPr>
          <w:rFonts w:ascii="Rubik Light" w:hAnsi="Rubik Light" w:cs="Rubik Light"/>
          <w:color w:val="000000"/>
        </w:rPr>
        <w:t>.</w:t>
      </w:r>
    </w:p>
    <w:p w:rsidR="007762EF" w:rsidRDefault="007762EF" w:rsidP="007762EF">
      <w:pPr>
        <w:autoSpaceDE w:val="0"/>
        <w:autoSpaceDN w:val="0"/>
        <w:adjustRightInd w:val="0"/>
        <w:jc w:val="both"/>
        <w:rPr>
          <w:rFonts w:ascii="Rubik Light" w:hAnsi="Rubik Light" w:cs="Rubik Light"/>
          <w:color w:val="000000"/>
        </w:rPr>
      </w:pPr>
    </w:p>
    <w:p w:rsidR="007762EF" w:rsidRDefault="007762EF" w:rsidP="007762EF">
      <w:pPr>
        <w:ind w:left="708" w:firstLine="708"/>
        <w:jc w:val="both"/>
        <w:rPr>
          <w:rFonts w:ascii="Rubik Light" w:hAnsi="Rubik Light" w:cs="Rubik Light"/>
        </w:rPr>
      </w:pPr>
      <w:r w:rsidRPr="00512400">
        <w:rPr>
          <w:rFonts w:ascii="Rubik Light" w:hAnsi="Rubik Light" w:cs="Rubik Light"/>
        </w:rPr>
        <w:t>Respeitosamente,</w:t>
      </w:r>
    </w:p>
    <w:p w:rsidR="007762EF" w:rsidRDefault="007762EF" w:rsidP="007762EF">
      <w:pPr>
        <w:ind w:left="708" w:firstLine="708"/>
        <w:jc w:val="both"/>
        <w:rPr>
          <w:rFonts w:ascii="Rubik Light" w:hAnsi="Rubik Light" w:cs="Rubik Light"/>
        </w:rPr>
      </w:pPr>
    </w:p>
    <w:p w:rsidR="007762EF" w:rsidRDefault="007762EF" w:rsidP="007762EF">
      <w:pPr>
        <w:ind w:left="708" w:firstLine="708"/>
        <w:jc w:val="both"/>
        <w:rPr>
          <w:rFonts w:ascii="Rubik Light" w:hAnsi="Rubik Light" w:cs="Rubik Light"/>
        </w:rPr>
      </w:pPr>
    </w:p>
    <w:p w:rsidR="007762EF" w:rsidRPr="00512400" w:rsidRDefault="007762EF" w:rsidP="007762EF">
      <w:pPr>
        <w:ind w:left="708" w:firstLine="708"/>
        <w:jc w:val="both"/>
        <w:rPr>
          <w:rFonts w:ascii="Rubik Light" w:hAnsi="Rubik Light" w:cs="Rubik Light"/>
        </w:rPr>
      </w:pPr>
    </w:p>
    <w:p w:rsidR="007762EF" w:rsidRDefault="007762EF" w:rsidP="007762EF">
      <w:pPr>
        <w:jc w:val="center"/>
        <w:rPr>
          <w:rFonts w:ascii="Rubik Light" w:hAnsi="Rubik Light" w:cs="Rubik Light"/>
          <w:b/>
          <w:bCs/>
          <w:i/>
          <w:iCs/>
        </w:rPr>
      </w:pPr>
      <w:r w:rsidRPr="00512400">
        <w:rPr>
          <w:rFonts w:ascii="Rubik Light" w:hAnsi="Rubik Light" w:cs="Rubik Light"/>
          <w:b/>
          <w:bCs/>
          <w:i/>
          <w:iCs/>
        </w:rPr>
        <w:t>RAFAEL MACHADO</w:t>
      </w:r>
    </w:p>
    <w:p w:rsidR="007762EF" w:rsidRPr="00744D71" w:rsidRDefault="007762EF" w:rsidP="007762EF">
      <w:pPr>
        <w:jc w:val="center"/>
        <w:rPr>
          <w:rFonts w:ascii="Rubik Light" w:hAnsi="Rubik Light" w:cs="Rubik Light"/>
          <w:b/>
        </w:rPr>
      </w:pPr>
      <w:r w:rsidRPr="00512400">
        <w:rPr>
          <w:rFonts w:ascii="Rubik Light" w:hAnsi="Rubik Light" w:cs="Rubik Light"/>
          <w:b/>
          <w:bCs/>
          <w:i/>
          <w:iCs/>
        </w:rPr>
        <w:t>Prefeito Municipal</w:t>
      </w:r>
      <w:r>
        <w:rPr>
          <w:rFonts w:ascii="Rubik Light" w:hAnsi="Rubik Light" w:cs="Rubik Light"/>
          <w:b/>
          <w:i/>
        </w:rPr>
        <w:br w:type="page"/>
      </w:r>
      <w:r w:rsidRPr="00744D71">
        <w:rPr>
          <w:rFonts w:ascii="Rubik Light" w:hAnsi="Rubik Light" w:cs="Rubik Light"/>
          <w:b/>
        </w:rPr>
        <w:lastRenderedPageBreak/>
        <w:t>PROJETO DE LEI Nº 036</w:t>
      </w:r>
      <w:r>
        <w:rPr>
          <w:rFonts w:ascii="Rubik Light" w:hAnsi="Rubik Light" w:cs="Rubik Light"/>
          <w:b/>
        </w:rPr>
        <w:t>, DE 20 DE AGOSTO DE 2018</w:t>
      </w:r>
      <w:r w:rsidRPr="00744D71">
        <w:rPr>
          <w:rFonts w:ascii="Rubik Light" w:hAnsi="Rubik Light" w:cs="Rubik Light"/>
          <w:b/>
        </w:rPr>
        <w:t>.</w:t>
      </w:r>
    </w:p>
    <w:p w:rsidR="007762EF" w:rsidRPr="00C406CF" w:rsidRDefault="007762EF" w:rsidP="007762EF">
      <w:pPr>
        <w:pStyle w:val="Recuodecorpodetexto"/>
        <w:ind w:left="1440"/>
        <w:rPr>
          <w:rFonts w:ascii="Rubik Light" w:hAnsi="Rubik Light" w:cs="Rubik Light"/>
          <w:b/>
          <w:i/>
          <w:szCs w:val="24"/>
        </w:rPr>
      </w:pPr>
    </w:p>
    <w:p w:rsidR="007762EF" w:rsidRPr="00744D71" w:rsidRDefault="007762EF" w:rsidP="007762EF">
      <w:pPr>
        <w:pStyle w:val="Recuodecorpodetexto"/>
        <w:ind w:left="3402" w:firstLine="0"/>
        <w:rPr>
          <w:rFonts w:ascii="Rubik Light" w:hAnsi="Rubik Light" w:cs="Rubik Light"/>
          <w:b/>
          <w:szCs w:val="24"/>
        </w:rPr>
      </w:pPr>
      <w:r w:rsidRPr="00744D71">
        <w:rPr>
          <w:rFonts w:ascii="Rubik Light" w:hAnsi="Rubik Light" w:cs="Rubik Light"/>
          <w:b/>
          <w:szCs w:val="24"/>
        </w:rPr>
        <w:t>DISPÕE SOBRE AS DIRETRIZES ORÇAMENTÁRIAS PARA O EXERCÍCIO FINANCEIRO DE 2019, E DÁ OUTRAS PROVIDÊNCIAS.</w:t>
      </w:r>
    </w:p>
    <w:p w:rsidR="007762EF" w:rsidRPr="00CA2070" w:rsidRDefault="007762EF" w:rsidP="007762EF">
      <w:pPr>
        <w:jc w:val="both"/>
        <w:rPr>
          <w:rFonts w:ascii="Rubik Light" w:hAnsi="Rubik Light" w:cs="Rubik Light"/>
        </w:rPr>
      </w:pPr>
    </w:p>
    <w:p w:rsidR="007762EF" w:rsidRPr="00744D71" w:rsidRDefault="007762EF" w:rsidP="007762EF">
      <w:pPr>
        <w:jc w:val="both"/>
        <w:rPr>
          <w:rFonts w:ascii="Rubik Light" w:hAnsi="Rubik Light" w:cs="Rubik Light"/>
        </w:rPr>
      </w:pPr>
      <w:r w:rsidRPr="00CA2070">
        <w:rPr>
          <w:rFonts w:ascii="Rubik Light" w:hAnsi="Rubik Light" w:cs="Rubik Light"/>
          <w:b/>
          <w:i/>
        </w:rPr>
        <w:tab/>
      </w:r>
      <w:r w:rsidRPr="00CA2070">
        <w:rPr>
          <w:rFonts w:ascii="Rubik Light" w:hAnsi="Rubik Light" w:cs="Rubik Light"/>
          <w:b/>
          <w:i/>
        </w:rPr>
        <w:tab/>
      </w:r>
      <w:r w:rsidRPr="00E00606">
        <w:rPr>
          <w:rFonts w:ascii="Rubik Light" w:hAnsi="Rubik Light" w:cs="Rubik Light"/>
          <w:b/>
          <w:caps/>
        </w:rPr>
        <w:t>O PREFEITO MUNICIPAL de Campo Novo do Parecis</w:t>
      </w:r>
      <w:r w:rsidRPr="00744D71">
        <w:rPr>
          <w:rFonts w:ascii="Rubik Light" w:hAnsi="Rubik Light" w:cs="Rubik Light"/>
        </w:rPr>
        <w:t xml:space="preserve">, Estado de Mato Grosso, faz saber que a Câmara Municipal aprovou e eu sanciono a seguinte Lei: </w:t>
      </w:r>
      <w:r w:rsidRPr="00744D71">
        <w:rPr>
          <w:rFonts w:ascii="Rubik Light" w:hAnsi="Rubik Light" w:cs="Rubik Light"/>
        </w:rPr>
        <w:tab/>
      </w:r>
      <w:r w:rsidRPr="00744D71">
        <w:rPr>
          <w:rFonts w:ascii="Rubik Light" w:hAnsi="Rubik Light" w:cs="Rubik Light"/>
        </w:rPr>
        <w:tab/>
      </w:r>
    </w:p>
    <w:p w:rsidR="007762EF" w:rsidRPr="00CA2070" w:rsidRDefault="007762EF" w:rsidP="007762EF">
      <w:pPr>
        <w:jc w:val="both"/>
        <w:rPr>
          <w:rFonts w:ascii="Rubik Light" w:hAnsi="Rubik Light" w:cs="Rubik Light"/>
        </w:rPr>
      </w:pPr>
      <w:r w:rsidRPr="00CA2070">
        <w:rPr>
          <w:rFonts w:ascii="Rubik Light" w:hAnsi="Rubik Light" w:cs="Rubik Light"/>
          <w:b/>
          <w:i/>
        </w:rPr>
        <w:tab/>
      </w:r>
      <w:r w:rsidRPr="00CA2070">
        <w:rPr>
          <w:rFonts w:ascii="Rubik Light" w:hAnsi="Rubik Light" w:cs="Rubik Light"/>
          <w:b/>
          <w:i/>
        </w:rPr>
        <w:tab/>
      </w:r>
      <w:r w:rsidRPr="00CA2070">
        <w:rPr>
          <w:rFonts w:ascii="Rubik Light" w:hAnsi="Rubik Light" w:cs="Rubik Light"/>
        </w:rPr>
        <w:tab/>
      </w:r>
      <w:r w:rsidRPr="00CA2070">
        <w:rPr>
          <w:rFonts w:ascii="Rubik Light" w:hAnsi="Rubik Light" w:cs="Rubik Light"/>
        </w:rPr>
        <w:tab/>
      </w:r>
      <w:r w:rsidRPr="00CA2070">
        <w:rPr>
          <w:rFonts w:ascii="Rubik Light" w:hAnsi="Rubik Light" w:cs="Rubik Light"/>
        </w:rPr>
        <w:tab/>
      </w:r>
    </w:p>
    <w:p w:rsidR="007762EF" w:rsidRPr="00CA2070" w:rsidRDefault="007762EF" w:rsidP="007762EF">
      <w:pPr>
        <w:jc w:val="both"/>
        <w:rPr>
          <w:rFonts w:ascii="Rubik Light" w:hAnsi="Rubik Light" w:cs="Rubik Light"/>
        </w:rPr>
      </w:pPr>
      <w:r w:rsidRPr="00CA2070">
        <w:rPr>
          <w:rFonts w:ascii="Rubik Light" w:hAnsi="Rubik Light" w:cs="Rubik Light"/>
          <w:b/>
          <w:i/>
        </w:rPr>
        <w:tab/>
      </w:r>
      <w:r w:rsidRPr="00CA2070">
        <w:rPr>
          <w:rFonts w:ascii="Rubik Light" w:hAnsi="Rubik Light" w:cs="Rubik Light"/>
          <w:b/>
          <w:i/>
        </w:rPr>
        <w:tab/>
      </w:r>
      <w:r w:rsidRPr="00CA2070">
        <w:rPr>
          <w:rFonts w:ascii="Rubik Light" w:hAnsi="Rubik Light" w:cs="Rubik Light"/>
          <w:b/>
        </w:rPr>
        <w:t>Art. 1º</w:t>
      </w:r>
      <w:r w:rsidRPr="00CA2070">
        <w:rPr>
          <w:rFonts w:ascii="Rubik Light" w:hAnsi="Rubik Light" w:cs="Rubik Light"/>
        </w:rPr>
        <w:t xml:space="preserve"> Em cumprimento ao disposto no art.165, § 2º, da Constituição Federal, combinado com o art. 59, </w:t>
      </w:r>
      <w:r>
        <w:rPr>
          <w:rFonts w:ascii="Rubik Light" w:hAnsi="Rubik Light" w:cs="Rubik Light"/>
        </w:rPr>
        <w:t xml:space="preserve">inciso </w:t>
      </w:r>
      <w:r w:rsidRPr="00CA2070">
        <w:rPr>
          <w:rFonts w:ascii="Rubik Light" w:hAnsi="Rubik Light" w:cs="Rubik Light"/>
        </w:rPr>
        <w:t>X, da Lei Orgânica do Município e, no que couber</w:t>
      </w:r>
      <w:r>
        <w:rPr>
          <w:rFonts w:ascii="Rubik Light" w:hAnsi="Rubik Light" w:cs="Rubik Light"/>
        </w:rPr>
        <w:t>,</w:t>
      </w:r>
      <w:r w:rsidRPr="00CA2070">
        <w:rPr>
          <w:rFonts w:ascii="Rubik Light" w:hAnsi="Rubik Light" w:cs="Rubik Light"/>
        </w:rPr>
        <w:t xml:space="preserve"> às disposições contidas na Lei Federal n°</w:t>
      </w:r>
      <w:r>
        <w:rPr>
          <w:rFonts w:ascii="Rubik Light" w:hAnsi="Rubik Light" w:cs="Rubik Light"/>
        </w:rPr>
        <w:t xml:space="preserve"> 4.320, de 17 de março de 1964 </w:t>
      </w:r>
      <w:r w:rsidRPr="00CA2070">
        <w:rPr>
          <w:rFonts w:ascii="Rubik Light" w:hAnsi="Rubik Light" w:cs="Rubik Light"/>
        </w:rPr>
        <w:t>e na Lei Complementar nº 101, de 4 de maio de 2000, ficam estabelecidas as diretrizes para a elaboração e execução do Orçamento do Município para o exercício de 201</w:t>
      </w:r>
      <w:r>
        <w:rPr>
          <w:rFonts w:ascii="Rubik Light" w:hAnsi="Rubik Light" w:cs="Rubik Light"/>
        </w:rPr>
        <w:t>9, compreendendo:</w:t>
      </w:r>
    </w:p>
    <w:p w:rsidR="007762EF" w:rsidRPr="00CA2070" w:rsidRDefault="007762EF" w:rsidP="007762EF">
      <w:pPr>
        <w:jc w:val="both"/>
        <w:rPr>
          <w:rFonts w:ascii="Rubik Light" w:hAnsi="Rubik Light" w:cs="Rubik Light"/>
        </w:rPr>
      </w:pPr>
      <w:r w:rsidRPr="00CA2070">
        <w:rPr>
          <w:rFonts w:ascii="Rubik Light" w:hAnsi="Rubik Light" w:cs="Rubik Light"/>
        </w:rPr>
        <w:tab/>
      </w:r>
      <w:r>
        <w:rPr>
          <w:rFonts w:ascii="Rubik Light" w:hAnsi="Rubik Light" w:cs="Rubik Light"/>
        </w:rPr>
        <w:tab/>
        <w:t>I - as metas e prioridades da A</w:t>
      </w:r>
      <w:r w:rsidRPr="00CA2070">
        <w:rPr>
          <w:rFonts w:ascii="Rubik Light" w:hAnsi="Rubik Light" w:cs="Rubik Light"/>
        </w:rPr>
        <w:t xml:space="preserve">dministração </w:t>
      </w:r>
      <w:r>
        <w:rPr>
          <w:rFonts w:ascii="Rubik Light" w:hAnsi="Rubik Light" w:cs="Rubik Light"/>
        </w:rPr>
        <w:t>M</w:t>
      </w:r>
      <w:r w:rsidRPr="00CA2070">
        <w:rPr>
          <w:rFonts w:ascii="Rubik Light" w:hAnsi="Rubik Light" w:cs="Rubik Light"/>
        </w:rPr>
        <w:t>unicipal;</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II - a estrutura e organização dos orçamentos;</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III - as diretrizes gerais para a elaboração e execução orçamentária.</w:t>
      </w:r>
    </w:p>
    <w:p w:rsidR="007762EF" w:rsidRPr="00CA2070" w:rsidRDefault="007762EF" w:rsidP="007762EF">
      <w:pPr>
        <w:pStyle w:val="Ttulo2"/>
        <w:jc w:val="center"/>
        <w:rPr>
          <w:rFonts w:ascii="Rubik Light" w:hAnsi="Rubik Light" w:cs="Rubik Light"/>
          <w:bCs w:val="0"/>
          <w:i/>
          <w:iCs/>
          <w:szCs w:val="24"/>
        </w:rPr>
      </w:pPr>
    </w:p>
    <w:p w:rsidR="007762EF" w:rsidRPr="00300666" w:rsidRDefault="007762EF" w:rsidP="007762EF">
      <w:pPr>
        <w:pStyle w:val="Ttulo2"/>
        <w:jc w:val="center"/>
        <w:rPr>
          <w:rFonts w:ascii="Rubik Light" w:hAnsi="Rubik Light" w:cs="Rubik Light"/>
          <w:bCs w:val="0"/>
          <w:i/>
          <w:iCs/>
          <w:szCs w:val="24"/>
        </w:rPr>
      </w:pPr>
      <w:r w:rsidRPr="00300666">
        <w:rPr>
          <w:rFonts w:ascii="Rubik Light" w:hAnsi="Rubik Light" w:cs="Rubik Light"/>
          <w:bCs w:val="0"/>
          <w:i/>
          <w:iCs/>
          <w:szCs w:val="24"/>
        </w:rPr>
        <w:t>Capítulo I</w:t>
      </w:r>
    </w:p>
    <w:p w:rsidR="007762EF" w:rsidRPr="00300666" w:rsidRDefault="007762EF" w:rsidP="007762EF">
      <w:pPr>
        <w:jc w:val="center"/>
        <w:rPr>
          <w:rFonts w:ascii="Rubik Light" w:hAnsi="Rubik Light" w:cs="Rubik Light"/>
          <w:b/>
          <w:bCs/>
          <w:iCs/>
        </w:rPr>
      </w:pPr>
      <w:r w:rsidRPr="00300666">
        <w:rPr>
          <w:rFonts w:ascii="Rubik Light" w:hAnsi="Rubik Light" w:cs="Rubik Light"/>
          <w:b/>
          <w:bCs/>
          <w:iCs/>
        </w:rPr>
        <w:t>DAS METAS E PRIORIDADES DA ADMINISTRAÇÃO MUNICIPAL</w:t>
      </w:r>
    </w:p>
    <w:p w:rsidR="007762EF" w:rsidRPr="00CA2070" w:rsidRDefault="007762EF" w:rsidP="007762EF">
      <w:pPr>
        <w:jc w:val="center"/>
        <w:rPr>
          <w:rFonts w:ascii="Rubik Light" w:hAnsi="Rubik Light" w:cs="Rubik Light"/>
          <w:bCs/>
          <w:iCs/>
        </w:rPr>
      </w:pPr>
    </w:p>
    <w:p w:rsidR="007762EF" w:rsidRPr="00CA2070" w:rsidRDefault="007762EF" w:rsidP="007762EF">
      <w:pPr>
        <w:jc w:val="both"/>
        <w:rPr>
          <w:rFonts w:ascii="Rubik Light" w:hAnsi="Rubik Light" w:cs="Rubik Light"/>
        </w:rPr>
      </w:pPr>
      <w:r w:rsidRPr="00CA2070">
        <w:rPr>
          <w:rFonts w:ascii="Rubik Light" w:hAnsi="Rubik Light" w:cs="Rubik Light"/>
          <w:b/>
          <w:bCs/>
          <w:i/>
          <w:iCs/>
        </w:rPr>
        <w:tab/>
      </w:r>
      <w:r w:rsidRPr="00CA2070">
        <w:rPr>
          <w:rFonts w:ascii="Rubik Light" w:hAnsi="Rubik Light" w:cs="Rubik Light"/>
          <w:b/>
          <w:bCs/>
          <w:i/>
          <w:iCs/>
        </w:rPr>
        <w:tab/>
      </w:r>
      <w:r w:rsidRPr="00CA2070">
        <w:rPr>
          <w:rFonts w:ascii="Rubik Light" w:hAnsi="Rubik Light" w:cs="Rubik Light"/>
          <w:b/>
          <w:bCs/>
          <w:iCs/>
        </w:rPr>
        <w:t>Art. 2º</w:t>
      </w:r>
      <w:r w:rsidRPr="00CA2070">
        <w:rPr>
          <w:rFonts w:ascii="Rubik Light" w:hAnsi="Rubik Light" w:cs="Rubik Light"/>
          <w:b/>
          <w:bCs/>
          <w:i/>
          <w:iCs/>
        </w:rPr>
        <w:t xml:space="preserve"> </w:t>
      </w:r>
      <w:r w:rsidRPr="00CA2070">
        <w:rPr>
          <w:rFonts w:ascii="Rubik Light" w:hAnsi="Rubik Light" w:cs="Rubik Light"/>
        </w:rPr>
        <w:t xml:space="preserve">As metas e prioridades para o exercício financeiro de </w:t>
      </w:r>
      <w:r>
        <w:rPr>
          <w:rFonts w:ascii="Rubik Light" w:hAnsi="Rubik Light" w:cs="Rubik Light"/>
        </w:rPr>
        <w:t xml:space="preserve">2019 </w:t>
      </w:r>
      <w:r w:rsidRPr="00CA2070">
        <w:rPr>
          <w:rFonts w:ascii="Rubik Light" w:hAnsi="Rubik Light" w:cs="Rubik Light"/>
        </w:rPr>
        <w:t>serão estabelecidas em Anexo específico do Plano Pluria</w:t>
      </w:r>
      <w:r>
        <w:rPr>
          <w:rFonts w:ascii="Rubik Light" w:hAnsi="Rubik Light" w:cs="Rubik Light"/>
        </w:rPr>
        <w:t>nual relativo ao período de 2018 a 2021</w:t>
      </w:r>
      <w:r w:rsidRPr="00CA2070">
        <w:rPr>
          <w:rFonts w:ascii="Rubik Light" w:hAnsi="Rubik Light" w:cs="Rubik Light"/>
        </w:rPr>
        <w:t xml:space="preserve">, </w:t>
      </w:r>
      <w:r>
        <w:rPr>
          <w:rFonts w:ascii="Rubik Light" w:hAnsi="Rubik Light" w:cs="Rubik Light"/>
        </w:rPr>
        <w:t xml:space="preserve">as quais </w:t>
      </w:r>
      <w:r w:rsidRPr="00CA2070">
        <w:rPr>
          <w:rFonts w:ascii="Rubik Light" w:hAnsi="Rubik Light" w:cs="Rubik Light"/>
        </w:rPr>
        <w:t>obedecerão aos seguintes critérios:</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 - promover o equilíbrio entre receitas e despesas;</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II - promover o desenvolvimento econômico e social integral do Município;</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III - contribuir para a consolidação de uma consciência de gestão fiscal responsável e permanente;</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IV - evidenciar a manutenção das atividades primárias da administração municipal.</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Pr>
          <w:rFonts w:ascii="Rubik Light" w:hAnsi="Rubik Light" w:cs="Rubik Light"/>
        </w:rPr>
        <w:t>§ 1º</w:t>
      </w:r>
      <w:r w:rsidRPr="00CA2070">
        <w:rPr>
          <w:rFonts w:ascii="Rubik Light" w:hAnsi="Rubik Light" w:cs="Rubik Light"/>
        </w:rPr>
        <w:t xml:space="preserve"> A execução das ações vinculadas às metas e às prioridades estará condicionada ao equilíbrio entre receitas e despesas, especificadas através do Anexo I - Metas Fiscais e do Anexo II - Riscos Fiscais, partes integrantes desta Lei.</w:t>
      </w:r>
    </w:p>
    <w:p w:rsidR="007762EF"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w:t>
      </w:r>
      <w:r>
        <w:rPr>
          <w:rFonts w:ascii="Rubik Light" w:hAnsi="Rubik Light" w:cs="Rubik Light"/>
        </w:rPr>
        <w:t xml:space="preserve"> 2º</w:t>
      </w:r>
      <w:r w:rsidRPr="00CA2070">
        <w:rPr>
          <w:rFonts w:ascii="Rubik Light" w:hAnsi="Rubik Light" w:cs="Rubik Light"/>
        </w:rPr>
        <w:t xml:space="preserve"> Por ocasião da elaboração do projeto de Lei Orçamentária</w:t>
      </w:r>
      <w:r>
        <w:rPr>
          <w:rFonts w:ascii="Rubik Light" w:hAnsi="Rubik Light" w:cs="Rubik Light"/>
        </w:rPr>
        <w:t>,</w:t>
      </w:r>
      <w:r w:rsidRPr="00CA2070">
        <w:rPr>
          <w:rFonts w:ascii="Rubik Light" w:hAnsi="Rubik Light" w:cs="Rubik Light"/>
        </w:rPr>
        <w:t xml:space="preserve"> o Poder Executivo fará a revisão do valor </w:t>
      </w:r>
      <w:r>
        <w:rPr>
          <w:rFonts w:ascii="Rubik Light" w:hAnsi="Rubik Light" w:cs="Rubik Light"/>
        </w:rPr>
        <w:t>das metas físicas</w:t>
      </w:r>
      <w:r w:rsidRPr="005033C0">
        <w:rPr>
          <w:rFonts w:ascii="Rubik Light" w:hAnsi="Rubik Light" w:cs="Rubik Light"/>
        </w:rPr>
        <w:t xml:space="preserve"> a</w:t>
      </w:r>
      <w:r w:rsidRPr="00CA2070">
        <w:rPr>
          <w:rFonts w:ascii="Rubik Light" w:hAnsi="Rubik Light" w:cs="Rubik Light"/>
        </w:rPr>
        <w:t xml:space="preserve"> que se refere o caput, para adequar à es</w:t>
      </w:r>
      <w:r>
        <w:rPr>
          <w:rFonts w:ascii="Rubik Light" w:hAnsi="Rubik Light" w:cs="Rubik Light"/>
        </w:rPr>
        <w:t>timativa da receita elaborada em</w:t>
      </w:r>
      <w:r w:rsidRPr="00CA2070">
        <w:rPr>
          <w:rFonts w:ascii="Rubik Light" w:hAnsi="Rubik Light" w:cs="Rubik Light"/>
        </w:rPr>
        <w:t xml:space="preserve"> conformidade com </w:t>
      </w:r>
      <w:r>
        <w:rPr>
          <w:rFonts w:ascii="Rubik Light" w:hAnsi="Rubik Light" w:cs="Rubik Light"/>
        </w:rPr>
        <w:t>o Art.12, da Lei Complementar nº.</w:t>
      </w:r>
      <w:r w:rsidRPr="00CA2070">
        <w:rPr>
          <w:rFonts w:ascii="Rubik Light" w:hAnsi="Rubik Light" w:cs="Rubik Light"/>
        </w:rPr>
        <w:t xml:space="preserve"> 101/2000.</w:t>
      </w:r>
    </w:p>
    <w:p w:rsidR="007762EF" w:rsidRDefault="007762EF" w:rsidP="007762EF">
      <w:pPr>
        <w:ind w:firstLine="1418"/>
        <w:jc w:val="both"/>
        <w:rPr>
          <w:rFonts w:ascii="Rubik Light" w:hAnsi="Rubik Light" w:cs="Rubik Light"/>
        </w:rPr>
      </w:pPr>
      <w:r w:rsidRPr="00CA2070">
        <w:rPr>
          <w:rFonts w:ascii="Rubik Light" w:hAnsi="Rubik Light" w:cs="Rubik Light"/>
        </w:rPr>
        <w:t xml:space="preserve">§ </w:t>
      </w:r>
      <w:r>
        <w:rPr>
          <w:rFonts w:ascii="Rubik Light" w:hAnsi="Rubik Light" w:cs="Rubik Light"/>
        </w:rPr>
        <w:t>3º Da mesma forma, por ocasião do projeto da Lei Orçamentária Anual, fica o Poder Executivo autorizado a reformular os anexos de metas fiscais e riscos fiscais.</w:t>
      </w:r>
    </w:p>
    <w:p w:rsidR="007762EF" w:rsidRPr="00CA2070" w:rsidRDefault="007762EF" w:rsidP="007762EF">
      <w:pPr>
        <w:jc w:val="both"/>
        <w:rPr>
          <w:rFonts w:ascii="Rubik Light" w:hAnsi="Rubik Light" w:cs="Rubik Light"/>
        </w:rPr>
      </w:pPr>
    </w:p>
    <w:p w:rsidR="007762EF" w:rsidRPr="00CA2070" w:rsidRDefault="007762EF" w:rsidP="007762EF">
      <w:pPr>
        <w:jc w:val="both"/>
        <w:rPr>
          <w:rFonts w:ascii="Rubik Light" w:hAnsi="Rubik Light" w:cs="Rubik Light"/>
        </w:rPr>
      </w:pPr>
      <w:r w:rsidRPr="00CA2070">
        <w:rPr>
          <w:rFonts w:ascii="Rubik Light" w:hAnsi="Rubik Light" w:cs="Rubik Light"/>
        </w:rPr>
        <w:lastRenderedPageBreak/>
        <w:tab/>
      </w:r>
      <w:r w:rsidRPr="00CA2070">
        <w:rPr>
          <w:rFonts w:ascii="Rubik Light" w:hAnsi="Rubik Light" w:cs="Rubik Light"/>
        </w:rPr>
        <w:tab/>
      </w:r>
      <w:r w:rsidRPr="00CA2070">
        <w:rPr>
          <w:rFonts w:ascii="Rubik Light" w:hAnsi="Rubik Light" w:cs="Rubik Light"/>
          <w:b/>
          <w:bCs/>
          <w:iCs/>
        </w:rPr>
        <w:t>Art. 3º</w:t>
      </w:r>
      <w:r w:rsidRPr="00CA2070">
        <w:rPr>
          <w:rFonts w:ascii="Rubik Light" w:hAnsi="Rubik Light" w:cs="Rubik Light"/>
          <w:b/>
          <w:bCs/>
          <w:i/>
          <w:iCs/>
        </w:rPr>
        <w:t xml:space="preserve"> </w:t>
      </w:r>
      <w:r w:rsidRPr="00CA2070">
        <w:rPr>
          <w:rFonts w:ascii="Rubik Light" w:hAnsi="Rubik Light" w:cs="Rubik Light"/>
        </w:rPr>
        <w:t xml:space="preserve">A proposta orçamentária que o Poder Executivo Municipal encaminhará ao Poder Legislativo Municipal obedecerá </w:t>
      </w:r>
      <w:r>
        <w:rPr>
          <w:rFonts w:ascii="Rubik Light" w:hAnsi="Rubik Light" w:cs="Rubik Light"/>
        </w:rPr>
        <w:t>à</w:t>
      </w:r>
      <w:r w:rsidRPr="00CA2070">
        <w:rPr>
          <w:rFonts w:ascii="Rubik Light" w:hAnsi="Rubik Light" w:cs="Rubik Light"/>
        </w:rPr>
        <w:t>s seguintes diretrizes:</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 – as obras em execução terão prioridade sobre novos projetos;</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II – as despesas com o pagamento da dívida pública</w:t>
      </w:r>
      <w:r>
        <w:rPr>
          <w:rFonts w:ascii="Rubik Light" w:hAnsi="Rubik Light" w:cs="Rubik Light"/>
        </w:rPr>
        <w:t xml:space="preserve">, </w:t>
      </w:r>
      <w:r w:rsidRPr="00CA2070">
        <w:rPr>
          <w:rFonts w:ascii="Rubik Light" w:hAnsi="Rubik Light" w:cs="Rubik Light"/>
        </w:rPr>
        <w:t>de pessoal e encargos sociais terão prioridade sobre as ações de expansão dos serviços públicos.</w:t>
      </w:r>
    </w:p>
    <w:p w:rsidR="007762EF" w:rsidRPr="00CA2070" w:rsidRDefault="007762EF" w:rsidP="007762EF">
      <w:pPr>
        <w:pStyle w:val="Corpodetexto"/>
        <w:jc w:val="center"/>
        <w:rPr>
          <w:rFonts w:ascii="Rubik Light" w:hAnsi="Rubik Light" w:cs="Rubik Light"/>
          <w:b w:val="0"/>
          <w:i w:val="0"/>
          <w:szCs w:val="24"/>
        </w:rPr>
      </w:pPr>
    </w:p>
    <w:p w:rsidR="007762EF" w:rsidRPr="00170BC1" w:rsidRDefault="007762EF" w:rsidP="007762EF">
      <w:pPr>
        <w:pStyle w:val="Corpodetexto"/>
        <w:jc w:val="center"/>
        <w:rPr>
          <w:rFonts w:ascii="Rubik Light" w:hAnsi="Rubik Light" w:cs="Rubik Light"/>
          <w:i w:val="0"/>
          <w:szCs w:val="24"/>
        </w:rPr>
      </w:pPr>
      <w:r w:rsidRPr="00170BC1">
        <w:rPr>
          <w:rFonts w:ascii="Rubik Light" w:hAnsi="Rubik Light" w:cs="Rubik Light"/>
          <w:i w:val="0"/>
          <w:szCs w:val="24"/>
        </w:rPr>
        <w:t>Capítulo II</w:t>
      </w:r>
    </w:p>
    <w:p w:rsidR="007762EF" w:rsidRPr="00170BC1" w:rsidRDefault="007762EF" w:rsidP="007762EF">
      <w:pPr>
        <w:pStyle w:val="Corpodetexto"/>
        <w:jc w:val="center"/>
        <w:rPr>
          <w:rFonts w:ascii="Rubik Light" w:hAnsi="Rubik Light" w:cs="Rubik Light"/>
          <w:i w:val="0"/>
          <w:szCs w:val="24"/>
        </w:rPr>
      </w:pPr>
      <w:r w:rsidRPr="00170BC1">
        <w:rPr>
          <w:rFonts w:ascii="Rubik Light" w:hAnsi="Rubik Light" w:cs="Rubik Light"/>
          <w:i w:val="0"/>
          <w:szCs w:val="24"/>
        </w:rPr>
        <w:t>DA ESTRUTURA E DA ORGANIZAÇÃO DOS ORÇAMENTOS</w:t>
      </w:r>
    </w:p>
    <w:p w:rsidR="007762EF" w:rsidRPr="00CA2070" w:rsidRDefault="007762EF" w:rsidP="007762EF">
      <w:pPr>
        <w:pStyle w:val="Corpodetexto"/>
        <w:jc w:val="center"/>
        <w:rPr>
          <w:rFonts w:ascii="Rubik Light" w:hAnsi="Rubik Light" w:cs="Rubik Light"/>
          <w:b w:val="0"/>
          <w:i w:val="0"/>
          <w:szCs w:val="24"/>
        </w:rPr>
      </w:pPr>
    </w:p>
    <w:p w:rsidR="007762EF" w:rsidRPr="00CA2070"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r>
      <w:r w:rsidRPr="00CA2070">
        <w:rPr>
          <w:rFonts w:ascii="Rubik Light" w:hAnsi="Rubik Light" w:cs="Rubik Light"/>
          <w:i w:val="0"/>
          <w:szCs w:val="24"/>
        </w:rPr>
        <w:t>Art. 4º</w:t>
      </w:r>
      <w:r w:rsidRPr="00CA2070">
        <w:rPr>
          <w:rFonts w:ascii="Rubik Light" w:hAnsi="Rubik Light" w:cs="Rubik Light"/>
          <w:szCs w:val="24"/>
        </w:rPr>
        <w:t xml:space="preserve"> </w:t>
      </w:r>
      <w:r w:rsidRPr="00CA2070">
        <w:rPr>
          <w:rFonts w:ascii="Rubik Light" w:hAnsi="Rubik Light" w:cs="Rubik Light"/>
          <w:b w:val="0"/>
          <w:i w:val="0"/>
          <w:szCs w:val="24"/>
        </w:rPr>
        <w:t>A LOA – Lei Orçamentária Anual compor-se-á de:</w:t>
      </w:r>
    </w:p>
    <w:p w:rsidR="007762EF" w:rsidRPr="00CA2070" w:rsidRDefault="007762EF" w:rsidP="007762EF">
      <w:pPr>
        <w:pStyle w:val="Corpodetexto"/>
        <w:rPr>
          <w:rFonts w:ascii="Rubik Light" w:hAnsi="Rubik Light" w:cs="Rubik Light"/>
          <w:szCs w:val="24"/>
        </w:rPr>
      </w:pPr>
      <w:r w:rsidRPr="00CA2070">
        <w:rPr>
          <w:rFonts w:ascii="Rubik Light" w:hAnsi="Rubik Light" w:cs="Rubik Light"/>
          <w:b w:val="0"/>
          <w:i w:val="0"/>
          <w:szCs w:val="24"/>
        </w:rPr>
        <w:tab/>
      </w:r>
      <w:r w:rsidRPr="00CA2070">
        <w:rPr>
          <w:rFonts w:ascii="Rubik Light" w:hAnsi="Rubik Light" w:cs="Rubik Light"/>
          <w:b w:val="0"/>
          <w:i w:val="0"/>
          <w:szCs w:val="24"/>
        </w:rPr>
        <w:tab/>
        <w:t>I - Orçamento Fiscal</w:t>
      </w:r>
      <w:r>
        <w:rPr>
          <w:rFonts w:ascii="Rubik Light" w:hAnsi="Rubik Light" w:cs="Rubik Light"/>
          <w:b w:val="0"/>
          <w:i w:val="0"/>
          <w:szCs w:val="24"/>
        </w:rPr>
        <w:t>;</w:t>
      </w:r>
    </w:p>
    <w:p w:rsidR="007762EF"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t>II - Orçamento da Seguridade Social.</w:t>
      </w:r>
    </w:p>
    <w:p w:rsidR="007762EF" w:rsidRPr="00CA2070" w:rsidRDefault="007762EF" w:rsidP="007762EF">
      <w:pPr>
        <w:pStyle w:val="Corpodetexto"/>
        <w:rPr>
          <w:rFonts w:ascii="Rubik Light" w:hAnsi="Rubik Light" w:cs="Rubik Light"/>
          <w:szCs w:val="24"/>
        </w:rPr>
      </w:pPr>
    </w:p>
    <w:p w:rsidR="007762EF" w:rsidRPr="00CA2070" w:rsidRDefault="007762EF" w:rsidP="007762EF">
      <w:pPr>
        <w:jc w:val="both"/>
        <w:rPr>
          <w:rFonts w:ascii="Rubik Light" w:hAnsi="Rubik Light" w:cs="Rubik Light"/>
        </w:rPr>
      </w:pPr>
      <w:r w:rsidRPr="00CA2070">
        <w:rPr>
          <w:rFonts w:ascii="Rubik Light" w:hAnsi="Rubik Light" w:cs="Rubik Light"/>
        </w:rPr>
        <w:tab/>
      </w:r>
      <w:r w:rsidRPr="005033C0">
        <w:rPr>
          <w:rFonts w:ascii="Rubik Light" w:hAnsi="Rubik Light" w:cs="Rubik Light"/>
          <w:color w:val="000000"/>
        </w:rPr>
        <w:tab/>
      </w:r>
      <w:r w:rsidRPr="00CA2070">
        <w:rPr>
          <w:rFonts w:ascii="Rubik Light" w:hAnsi="Rubik Light" w:cs="Rubik Light"/>
          <w:b/>
          <w:bCs/>
          <w:iCs/>
        </w:rPr>
        <w:t>Art. 5º</w:t>
      </w:r>
      <w:r w:rsidRPr="00CA2070">
        <w:rPr>
          <w:rFonts w:ascii="Rubik Light" w:hAnsi="Rubik Light" w:cs="Rubik Light"/>
        </w:rPr>
        <w:t xml:space="preserve"> Os Orçamentos, Fiscal e da Seguridade Social, discriminarão a despesa por unidade orçamentária, detalhada por categoria de programação, especificando os grupos de despesa, com suas respectivas dotações, conforme a seguir discriminados, indicando, para cada categoria, a esfera orçamentária e a modalidade de aplicação:</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Pr>
          <w:rFonts w:ascii="Rubik Light" w:hAnsi="Rubik Light" w:cs="Rubik Light"/>
        </w:rPr>
        <w:t>I</w:t>
      </w:r>
      <w:r w:rsidRPr="00CA2070">
        <w:rPr>
          <w:rFonts w:ascii="Rubik Light" w:hAnsi="Rubik Light" w:cs="Rubik Light"/>
        </w:rPr>
        <w:t xml:space="preserve"> - pessoal e encargos sociais;</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Pr>
          <w:rFonts w:ascii="Rubik Light" w:hAnsi="Rubik Light" w:cs="Rubik Light"/>
        </w:rPr>
        <w:t>II</w:t>
      </w:r>
      <w:r w:rsidRPr="00CA2070">
        <w:rPr>
          <w:rFonts w:ascii="Rubik Light" w:hAnsi="Rubik Light" w:cs="Rubik Light"/>
        </w:rPr>
        <w:t xml:space="preserve"> - juros e encargos da dívida;</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Pr>
          <w:rFonts w:ascii="Rubik Light" w:hAnsi="Rubik Light" w:cs="Rubik Light"/>
        </w:rPr>
        <w:t>III</w:t>
      </w:r>
      <w:r w:rsidRPr="00CA2070">
        <w:rPr>
          <w:rFonts w:ascii="Rubik Light" w:hAnsi="Rubik Light" w:cs="Rubik Light"/>
        </w:rPr>
        <w:t xml:space="preserve"> - outras despesas correntes;</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Pr>
          <w:rFonts w:ascii="Rubik Light" w:hAnsi="Rubik Light" w:cs="Rubik Light"/>
        </w:rPr>
        <w:t>IV</w:t>
      </w:r>
      <w:r w:rsidRPr="00CA2070">
        <w:rPr>
          <w:rFonts w:ascii="Rubik Light" w:hAnsi="Rubik Light" w:cs="Rubik Light"/>
        </w:rPr>
        <w:t xml:space="preserve"> - investimentos;</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Pr>
          <w:rFonts w:ascii="Rubik Light" w:hAnsi="Rubik Light" w:cs="Rubik Light"/>
        </w:rPr>
        <w:t>V</w:t>
      </w:r>
      <w:r w:rsidRPr="00CA2070">
        <w:rPr>
          <w:rFonts w:ascii="Rubik Light" w:hAnsi="Rubik Light" w:cs="Rubik Light"/>
        </w:rPr>
        <w:t xml:space="preserve"> - inversões financeiras;</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Pr>
          <w:rFonts w:ascii="Rubik Light" w:hAnsi="Rubik Light" w:cs="Rubik Light"/>
        </w:rPr>
        <w:t>VI</w:t>
      </w:r>
      <w:r w:rsidRPr="00CA2070">
        <w:rPr>
          <w:rFonts w:ascii="Rubik Light" w:hAnsi="Rubik Light" w:cs="Rubik Light"/>
        </w:rPr>
        <w:t xml:space="preserve"> - amortização da dívida;</w:t>
      </w:r>
    </w:p>
    <w:p w:rsidR="007762EF"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Pr>
          <w:rFonts w:ascii="Rubik Light" w:hAnsi="Rubik Light" w:cs="Rubik Light"/>
        </w:rPr>
        <w:t>VII</w:t>
      </w:r>
      <w:r w:rsidRPr="00CA2070">
        <w:rPr>
          <w:rFonts w:ascii="Rubik Light" w:hAnsi="Rubik Light" w:cs="Rubik Light"/>
        </w:rPr>
        <w:t xml:space="preserve"> - outras despesas de capital.</w:t>
      </w:r>
    </w:p>
    <w:p w:rsidR="007762EF" w:rsidRPr="00CA2070" w:rsidRDefault="007762EF" w:rsidP="007762EF">
      <w:pPr>
        <w:jc w:val="both"/>
        <w:rPr>
          <w:rFonts w:ascii="Rubik Light" w:hAnsi="Rubik Light" w:cs="Rubik Light"/>
        </w:rPr>
      </w:pPr>
    </w:p>
    <w:p w:rsidR="007762EF" w:rsidRDefault="007762EF" w:rsidP="007762EF">
      <w:pPr>
        <w:jc w:val="both"/>
        <w:rPr>
          <w:rFonts w:ascii="Rubik Light" w:hAnsi="Rubik Light" w:cs="Rubik Light"/>
        </w:rPr>
      </w:pPr>
      <w:r>
        <w:rPr>
          <w:rFonts w:ascii="Rubik Light" w:hAnsi="Rubik Light" w:cs="Rubik Light"/>
        </w:rPr>
        <w:tab/>
      </w:r>
      <w:r w:rsidRPr="00CA2070">
        <w:rPr>
          <w:rFonts w:ascii="Rubik Light" w:hAnsi="Rubik Light" w:cs="Rubik Light"/>
        </w:rPr>
        <w:tab/>
      </w:r>
      <w:r w:rsidRPr="00CA2070">
        <w:rPr>
          <w:rFonts w:ascii="Rubik Light" w:hAnsi="Rubik Light" w:cs="Rubik Light"/>
          <w:b/>
          <w:bCs/>
          <w:iCs/>
        </w:rPr>
        <w:t>Art. 6º</w:t>
      </w:r>
      <w:r w:rsidRPr="00CA2070">
        <w:rPr>
          <w:rFonts w:ascii="Rubik Light" w:hAnsi="Rubik Light" w:cs="Rubik Light"/>
        </w:rPr>
        <w:t xml:space="preserve"> A Lei Orçamentária Anual apresentará, conjuntamente, a programação dos orçamentos Fiscal e da Seguridade Social, na qual a discriminação da despesa far-se-á de acordo com a Portaria nº 42, de 14 de abril de 1999, do Ministério de Orçamento e Gestão, bem como da Portaria Interministerial nº 163, de 04 de maio de 2001 e alterações posteriores.</w:t>
      </w:r>
    </w:p>
    <w:p w:rsidR="007762EF" w:rsidRPr="00CA2070" w:rsidRDefault="007762EF" w:rsidP="007762EF">
      <w:pPr>
        <w:jc w:val="both"/>
        <w:rPr>
          <w:rFonts w:ascii="Rubik Light" w:hAnsi="Rubik Light" w:cs="Rubik Light"/>
        </w:rPr>
      </w:pPr>
    </w:p>
    <w:p w:rsidR="007762EF" w:rsidRPr="00CA2070"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r>
      <w:r w:rsidRPr="00CA2070">
        <w:rPr>
          <w:rFonts w:ascii="Rubik Light" w:hAnsi="Rubik Light" w:cs="Rubik Light"/>
          <w:i w:val="0"/>
          <w:szCs w:val="24"/>
        </w:rPr>
        <w:t>Art. 7º</w:t>
      </w:r>
      <w:r w:rsidRPr="00CA2070">
        <w:rPr>
          <w:rFonts w:ascii="Rubik Light" w:hAnsi="Rubik Light" w:cs="Rubik Light"/>
          <w:b w:val="0"/>
          <w:i w:val="0"/>
          <w:szCs w:val="24"/>
        </w:rPr>
        <w:t xml:space="preserve"> O projeto da lei orçamentária anual a ser encaminhado ao Poder Legislativo será constituído de:</w:t>
      </w:r>
    </w:p>
    <w:p w:rsidR="007762EF" w:rsidRPr="00CA2070"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t>I - mensagem;</w:t>
      </w:r>
    </w:p>
    <w:p w:rsidR="007762EF" w:rsidRPr="00CA2070"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t>II - texto da Lei;</w:t>
      </w:r>
    </w:p>
    <w:p w:rsidR="007762EF" w:rsidRPr="00CA2070"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t>III – tabelas explicativas da receita e da despesa referente aos três últimos exercícios.</w:t>
      </w:r>
    </w:p>
    <w:p w:rsidR="007762EF" w:rsidRPr="00CA2070" w:rsidRDefault="007762EF" w:rsidP="007762EF">
      <w:pPr>
        <w:pStyle w:val="Corpodetexto"/>
        <w:rPr>
          <w:rFonts w:ascii="Rubik Light" w:hAnsi="Rubik Light" w:cs="Rubik Light"/>
          <w:b w:val="0"/>
          <w:i w:val="0"/>
          <w:szCs w:val="24"/>
        </w:rPr>
      </w:pPr>
      <w:r>
        <w:rPr>
          <w:rFonts w:ascii="Rubik Light" w:hAnsi="Rubik Light" w:cs="Rubik Light"/>
          <w:b w:val="0"/>
          <w:i w:val="0"/>
          <w:szCs w:val="24"/>
        </w:rPr>
        <w:tab/>
      </w:r>
      <w:r>
        <w:rPr>
          <w:rFonts w:ascii="Rubik Light" w:hAnsi="Rubik Light" w:cs="Rubik Light"/>
          <w:b w:val="0"/>
          <w:i w:val="0"/>
          <w:szCs w:val="24"/>
        </w:rPr>
        <w:tab/>
        <w:t>§ 1º</w:t>
      </w:r>
      <w:r w:rsidRPr="00CA2070">
        <w:rPr>
          <w:rFonts w:ascii="Rubik Light" w:hAnsi="Rubik Light" w:cs="Rubik Light"/>
          <w:b w:val="0"/>
          <w:i w:val="0"/>
          <w:szCs w:val="24"/>
        </w:rPr>
        <w:t xml:space="preserve"> A mensagem que encaminhar o projeto da lei orçamentária anual conterá:</w:t>
      </w:r>
    </w:p>
    <w:p w:rsidR="007762EF" w:rsidRPr="00CA2070" w:rsidRDefault="007762EF" w:rsidP="007762EF">
      <w:pPr>
        <w:pStyle w:val="Corpodetexto"/>
        <w:ind w:firstLine="1423"/>
        <w:rPr>
          <w:rFonts w:ascii="Rubik Light" w:hAnsi="Rubik Light" w:cs="Rubik Light"/>
          <w:b w:val="0"/>
          <w:i w:val="0"/>
          <w:szCs w:val="24"/>
        </w:rPr>
      </w:pPr>
      <w:r w:rsidRPr="00CA2070">
        <w:rPr>
          <w:rFonts w:ascii="Rubik Light" w:hAnsi="Rubik Light" w:cs="Rubik Light"/>
          <w:b w:val="0"/>
          <w:i w:val="0"/>
          <w:szCs w:val="24"/>
        </w:rPr>
        <w:t>I - situação econômica e financeira do Município;</w:t>
      </w:r>
    </w:p>
    <w:p w:rsidR="007762EF" w:rsidRPr="00CA2070" w:rsidRDefault="007762EF" w:rsidP="007762EF">
      <w:pPr>
        <w:pStyle w:val="Corpodetexto"/>
        <w:ind w:firstLine="1423"/>
        <w:rPr>
          <w:rFonts w:ascii="Rubik Light" w:hAnsi="Rubik Light" w:cs="Rubik Light"/>
          <w:b w:val="0"/>
          <w:i w:val="0"/>
          <w:szCs w:val="24"/>
        </w:rPr>
      </w:pPr>
      <w:r w:rsidRPr="00CA2070">
        <w:rPr>
          <w:rFonts w:ascii="Rubik Light" w:hAnsi="Rubik Light" w:cs="Rubik Light"/>
          <w:b w:val="0"/>
          <w:i w:val="0"/>
          <w:szCs w:val="24"/>
        </w:rPr>
        <w:t>II - demonstração da dívida fundada e flutuante, saldos de créditos especiais, restos a pagar e outros compromissos exigíveis;</w:t>
      </w:r>
    </w:p>
    <w:p w:rsidR="007762EF" w:rsidRPr="00CA2070" w:rsidRDefault="007762EF" w:rsidP="007762EF">
      <w:pPr>
        <w:pStyle w:val="Corpodetexto"/>
        <w:ind w:firstLine="1423"/>
        <w:rPr>
          <w:rFonts w:ascii="Rubik Light" w:hAnsi="Rubik Light" w:cs="Rubik Light"/>
          <w:b w:val="0"/>
          <w:i w:val="0"/>
          <w:szCs w:val="24"/>
        </w:rPr>
      </w:pPr>
      <w:r w:rsidRPr="00CA2070">
        <w:rPr>
          <w:rFonts w:ascii="Rubik Light" w:hAnsi="Rubik Light" w:cs="Rubik Light"/>
          <w:b w:val="0"/>
          <w:i w:val="0"/>
          <w:szCs w:val="24"/>
        </w:rPr>
        <w:t>III - exposição da receita e da despesa.</w:t>
      </w:r>
    </w:p>
    <w:p w:rsidR="007762EF" w:rsidRPr="00CA2070" w:rsidRDefault="007762EF" w:rsidP="007762EF">
      <w:pPr>
        <w:pStyle w:val="Recuodecorpodetexto3"/>
        <w:spacing w:line="240" w:lineRule="auto"/>
        <w:ind w:firstLine="0"/>
        <w:rPr>
          <w:rFonts w:ascii="Rubik Light" w:hAnsi="Rubik Light" w:cs="Rubik Light"/>
        </w:rPr>
      </w:pPr>
      <w:r w:rsidRPr="00CA2070">
        <w:rPr>
          <w:rFonts w:ascii="Rubik Light" w:hAnsi="Rubik Light" w:cs="Rubik Light"/>
        </w:rPr>
        <w:tab/>
      </w:r>
      <w:r w:rsidRPr="00CA2070">
        <w:rPr>
          <w:rFonts w:ascii="Rubik Light" w:hAnsi="Rubik Light" w:cs="Rubik Light"/>
        </w:rPr>
        <w:tab/>
      </w:r>
      <w:r w:rsidRPr="00CA2070">
        <w:rPr>
          <w:rFonts w:ascii="Rubik Light" w:hAnsi="Rubik Light" w:cs="Rubik Light"/>
          <w:bCs/>
          <w:iCs/>
        </w:rPr>
        <w:t>§ 2º</w:t>
      </w:r>
      <w:r w:rsidRPr="00CA2070">
        <w:rPr>
          <w:rFonts w:ascii="Rubik Light" w:hAnsi="Rubik Light" w:cs="Rubik Light"/>
        </w:rPr>
        <w:t xml:space="preserve"> Acompanharão o projeto de lei orçamentária demonstrativos </w:t>
      </w:r>
      <w:r w:rsidRPr="00CA2070">
        <w:rPr>
          <w:rFonts w:ascii="Rubik Light" w:hAnsi="Rubik Light" w:cs="Rubik Light"/>
        </w:rPr>
        <w:lastRenderedPageBreak/>
        <w:t>contendo as seguintes informações complementares:</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 - programação dos recursos destinados à manutenção e ao desenvolvimento do ensino, de forma a evidenciar o cumprimento do disposto no art. 212 da Constituição Federal e da Lei Federal nº 11.494, de 30 de junho de 2007;</w:t>
      </w:r>
    </w:p>
    <w:p w:rsidR="007762EF" w:rsidRPr="005033C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II - programação dos recursos destinados às ações e serviços públicos de saúde</w:t>
      </w:r>
      <w:r w:rsidRPr="005033C0">
        <w:rPr>
          <w:rFonts w:ascii="Rubik Light" w:hAnsi="Rubik Light" w:cs="Rubik Light"/>
        </w:rPr>
        <w:t>, de modo a evidenciar o cumprimento do disposto no art. 198, § 2º da Constituição Federal.</w:t>
      </w:r>
    </w:p>
    <w:p w:rsidR="007762EF" w:rsidRPr="005033C0" w:rsidRDefault="007762EF" w:rsidP="007762EF">
      <w:pPr>
        <w:pStyle w:val="Corpodetexto"/>
        <w:ind w:firstLine="1425"/>
        <w:rPr>
          <w:rFonts w:ascii="Rubik Light" w:hAnsi="Rubik Light" w:cs="Rubik Light"/>
          <w:b w:val="0"/>
          <w:i w:val="0"/>
          <w:szCs w:val="24"/>
        </w:rPr>
      </w:pPr>
      <w:r w:rsidRPr="005033C0">
        <w:rPr>
          <w:rFonts w:ascii="Rubik Light" w:hAnsi="Rubik Light" w:cs="Rubik Light"/>
          <w:b w:val="0"/>
          <w:i w:val="0"/>
          <w:szCs w:val="24"/>
        </w:rPr>
        <w:t>III – demonstrativo da renúncia de receita, quando houver.</w:t>
      </w:r>
    </w:p>
    <w:p w:rsidR="007762EF" w:rsidRPr="005033C0" w:rsidRDefault="007762EF" w:rsidP="007762EF">
      <w:pPr>
        <w:pStyle w:val="Recuodecorpodetexto3"/>
        <w:spacing w:line="240" w:lineRule="auto"/>
        <w:ind w:firstLine="0"/>
        <w:rPr>
          <w:rFonts w:ascii="Rubik Light" w:hAnsi="Rubik Light" w:cs="Rubik Light"/>
        </w:rPr>
      </w:pPr>
      <w:r w:rsidRPr="005033C0">
        <w:rPr>
          <w:rFonts w:ascii="Rubik Light" w:hAnsi="Rubik Light" w:cs="Rubik Light"/>
        </w:rPr>
        <w:tab/>
      </w:r>
      <w:r w:rsidRPr="005033C0">
        <w:rPr>
          <w:rFonts w:ascii="Rubik Light" w:hAnsi="Rubik Light" w:cs="Rubik Light"/>
        </w:rPr>
        <w:tab/>
      </w:r>
      <w:r w:rsidRPr="005033C0">
        <w:rPr>
          <w:rFonts w:ascii="Rubik Light" w:hAnsi="Rubik Light" w:cs="Rubik Light"/>
          <w:bCs/>
          <w:iCs/>
        </w:rPr>
        <w:t>§ 3º</w:t>
      </w:r>
      <w:r w:rsidRPr="005033C0">
        <w:rPr>
          <w:rFonts w:ascii="Rubik Light" w:hAnsi="Rubik Light" w:cs="Rubik Light"/>
        </w:rPr>
        <w:t xml:space="preserve"> Integrarão a lei orçamentária anual, os seguintes demonstrativos:</w:t>
      </w:r>
    </w:p>
    <w:p w:rsidR="007762EF" w:rsidRPr="005033C0" w:rsidRDefault="007762EF" w:rsidP="007762EF">
      <w:pPr>
        <w:jc w:val="both"/>
        <w:rPr>
          <w:rFonts w:ascii="Rubik Light" w:hAnsi="Rubik Light" w:cs="Rubik Light"/>
        </w:rPr>
      </w:pPr>
      <w:r w:rsidRPr="005033C0">
        <w:rPr>
          <w:rFonts w:ascii="Rubik Light" w:hAnsi="Rubik Light" w:cs="Rubik Light"/>
        </w:rPr>
        <w:tab/>
      </w:r>
      <w:r w:rsidRPr="005033C0">
        <w:rPr>
          <w:rFonts w:ascii="Rubik Light" w:hAnsi="Rubik Light" w:cs="Rubik Light"/>
        </w:rPr>
        <w:tab/>
        <w:t>I – Quadro Demonstrativo da Receita e Despesa segundo as Categorias Econômicas, na forma do Anexo I, da Lei nº 4.320/64;</w:t>
      </w:r>
    </w:p>
    <w:p w:rsidR="007762EF" w:rsidRPr="005033C0" w:rsidRDefault="007762EF" w:rsidP="007762EF">
      <w:pPr>
        <w:jc w:val="both"/>
        <w:rPr>
          <w:rFonts w:ascii="Rubik Light" w:hAnsi="Rubik Light" w:cs="Rubik Light"/>
        </w:rPr>
      </w:pPr>
      <w:r w:rsidRPr="005033C0">
        <w:rPr>
          <w:rFonts w:ascii="Rubik Light" w:hAnsi="Rubik Light" w:cs="Rubik Light"/>
        </w:rPr>
        <w:tab/>
      </w:r>
      <w:r w:rsidRPr="005033C0">
        <w:rPr>
          <w:rFonts w:ascii="Rubik Light" w:hAnsi="Rubik Light" w:cs="Rubik Light"/>
        </w:rPr>
        <w:tab/>
        <w:t>II – Quadros Demonstrativos da Receita e Despesa, segundo as Categorias Econômicas, na forma do Anexo II da Lei nº 4.320/64;</w:t>
      </w:r>
    </w:p>
    <w:p w:rsidR="007762EF" w:rsidRPr="005033C0" w:rsidRDefault="007762EF" w:rsidP="007762EF">
      <w:pPr>
        <w:jc w:val="both"/>
        <w:rPr>
          <w:rFonts w:ascii="Rubik Light" w:hAnsi="Rubik Light" w:cs="Rubik Light"/>
        </w:rPr>
      </w:pPr>
      <w:r w:rsidRPr="005033C0">
        <w:rPr>
          <w:rFonts w:ascii="Rubik Light" w:hAnsi="Rubik Light" w:cs="Rubik Light"/>
        </w:rPr>
        <w:tab/>
      </w:r>
      <w:r w:rsidRPr="005033C0">
        <w:rPr>
          <w:rFonts w:ascii="Rubik Light" w:hAnsi="Rubik Light" w:cs="Rubik Light"/>
        </w:rPr>
        <w:tab/>
        <w:t>III - Quadro Demonstrativo por Programa de Trabalho, das Dotações por Órgãos do Governo e da administração, Anexo VI da Lei nº 4.320/64;</w:t>
      </w:r>
    </w:p>
    <w:p w:rsidR="007762EF" w:rsidRPr="005033C0" w:rsidRDefault="007762EF" w:rsidP="007762EF">
      <w:pPr>
        <w:jc w:val="both"/>
        <w:rPr>
          <w:rFonts w:ascii="Rubik Light" w:hAnsi="Rubik Light" w:cs="Rubik Light"/>
        </w:rPr>
      </w:pPr>
      <w:r w:rsidRPr="005033C0">
        <w:rPr>
          <w:rFonts w:ascii="Rubik Light" w:hAnsi="Rubik Light" w:cs="Rubik Light"/>
        </w:rPr>
        <w:tab/>
      </w:r>
      <w:r w:rsidRPr="005033C0">
        <w:rPr>
          <w:rFonts w:ascii="Rubik Light" w:hAnsi="Rubik Light" w:cs="Rubik Light"/>
        </w:rPr>
        <w:tab/>
        <w:t>IV - Quadro Demonstrativo de Função, Subfunção e Programa, por Projetos, Atividades e Operações Especiais, Anexo VII da Lei nº 4.320/64;</w:t>
      </w:r>
    </w:p>
    <w:p w:rsidR="007762EF" w:rsidRPr="005033C0" w:rsidRDefault="007762EF" w:rsidP="007762EF">
      <w:pPr>
        <w:jc w:val="both"/>
        <w:rPr>
          <w:rFonts w:ascii="Rubik Light" w:hAnsi="Rubik Light" w:cs="Rubik Light"/>
        </w:rPr>
      </w:pPr>
      <w:r w:rsidRPr="005033C0">
        <w:rPr>
          <w:rFonts w:ascii="Rubik Light" w:hAnsi="Rubik Light" w:cs="Rubik Light"/>
        </w:rPr>
        <w:tab/>
      </w:r>
      <w:r w:rsidRPr="005033C0">
        <w:rPr>
          <w:rFonts w:ascii="Rubik Light" w:hAnsi="Rubik Light" w:cs="Rubik Light"/>
        </w:rPr>
        <w:tab/>
        <w:t>V - Quadro Demonstrativo de Função, Subfunção e Programa, conforme vínculo com os recursos, Anexo VIII da Lei nº 4.320/64;</w:t>
      </w:r>
    </w:p>
    <w:p w:rsidR="007762EF" w:rsidRPr="005033C0" w:rsidRDefault="007762EF" w:rsidP="007762EF">
      <w:pPr>
        <w:jc w:val="both"/>
        <w:rPr>
          <w:rFonts w:ascii="Rubik Light" w:hAnsi="Rubik Light" w:cs="Rubik Light"/>
        </w:rPr>
      </w:pPr>
      <w:r w:rsidRPr="005033C0">
        <w:rPr>
          <w:rFonts w:ascii="Rubik Light" w:hAnsi="Rubik Light" w:cs="Rubik Light"/>
        </w:rPr>
        <w:tab/>
      </w:r>
      <w:r w:rsidRPr="005033C0">
        <w:rPr>
          <w:rFonts w:ascii="Rubik Light" w:hAnsi="Rubik Light" w:cs="Rubik Light"/>
        </w:rPr>
        <w:tab/>
        <w:t>VI - Quadro Demonstrativo por Órgão e Função, Anexo IX da Lei nº 4.320/64;</w:t>
      </w:r>
    </w:p>
    <w:p w:rsidR="007762EF" w:rsidRPr="005033C0" w:rsidRDefault="007762EF" w:rsidP="007762EF">
      <w:pPr>
        <w:jc w:val="both"/>
        <w:rPr>
          <w:rFonts w:ascii="Rubik Light" w:hAnsi="Rubik Light" w:cs="Rubik Light"/>
        </w:rPr>
      </w:pPr>
      <w:r w:rsidRPr="005033C0">
        <w:rPr>
          <w:rFonts w:ascii="Rubik Light" w:hAnsi="Rubik Light" w:cs="Rubik Light"/>
        </w:rPr>
        <w:tab/>
      </w:r>
      <w:r w:rsidRPr="005033C0">
        <w:rPr>
          <w:rFonts w:ascii="Rubik Light" w:hAnsi="Rubik Light" w:cs="Rubik Light"/>
        </w:rPr>
        <w:tab/>
        <w:t>VII - Quadro Demonstrativo de Realização de Obras e Prestação de Serviços;</w:t>
      </w:r>
    </w:p>
    <w:p w:rsidR="007762EF" w:rsidRPr="005033C0" w:rsidRDefault="007762EF" w:rsidP="007762EF">
      <w:pPr>
        <w:jc w:val="both"/>
        <w:rPr>
          <w:rFonts w:ascii="Rubik Light" w:hAnsi="Rubik Light" w:cs="Rubik Light"/>
        </w:rPr>
      </w:pPr>
      <w:r w:rsidRPr="005033C0">
        <w:rPr>
          <w:rFonts w:ascii="Rubik Light" w:hAnsi="Rubik Light" w:cs="Rubik Light"/>
        </w:rPr>
        <w:tab/>
      </w:r>
      <w:r w:rsidRPr="005033C0">
        <w:rPr>
          <w:rFonts w:ascii="Rubik Light" w:hAnsi="Rubik Light" w:cs="Rubik Light"/>
        </w:rPr>
        <w:tab/>
        <w:t>VIII – Tabela Explicativa da Evolução da Receita e Despesa, art. 22, III, da Lei nº 4.320/64;</w:t>
      </w:r>
    </w:p>
    <w:p w:rsidR="007762EF" w:rsidRPr="005033C0" w:rsidRDefault="007762EF" w:rsidP="007762EF">
      <w:pPr>
        <w:jc w:val="both"/>
        <w:rPr>
          <w:rFonts w:ascii="Rubik Light" w:hAnsi="Rubik Light" w:cs="Rubik Light"/>
        </w:rPr>
      </w:pPr>
      <w:r w:rsidRPr="005033C0">
        <w:rPr>
          <w:rFonts w:ascii="Rubik Light" w:hAnsi="Rubik Light" w:cs="Rubik Light"/>
        </w:rPr>
        <w:tab/>
      </w:r>
      <w:r w:rsidRPr="005033C0">
        <w:rPr>
          <w:rFonts w:ascii="Rubik Light" w:hAnsi="Rubik Light" w:cs="Rubik Light"/>
        </w:rPr>
        <w:tab/>
        <w:t>IX – Quadro Demonstrativo da Receita por Fontes e respectiva legislação;</w:t>
      </w:r>
    </w:p>
    <w:p w:rsidR="007762EF" w:rsidRPr="005033C0" w:rsidRDefault="007762EF" w:rsidP="007762EF">
      <w:pPr>
        <w:pStyle w:val="Recuodecorpodetexto3"/>
        <w:spacing w:line="240" w:lineRule="auto"/>
        <w:ind w:firstLine="0"/>
        <w:rPr>
          <w:rFonts w:ascii="Rubik Light" w:hAnsi="Rubik Light" w:cs="Rubik Light"/>
        </w:rPr>
      </w:pPr>
      <w:r w:rsidRPr="005033C0">
        <w:rPr>
          <w:rFonts w:ascii="Rubik Light" w:hAnsi="Rubik Light" w:cs="Rubik Light"/>
        </w:rPr>
        <w:tab/>
      </w:r>
      <w:r w:rsidRPr="005033C0">
        <w:rPr>
          <w:rFonts w:ascii="Rubik Light" w:hAnsi="Rubik Light" w:cs="Rubik Light"/>
        </w:rPr>
        <w:tab/>
        <w:t>X - Sumário Geral da Receita por Fontes e da Despesa por Funções de Governo;</w:t>
      </w:r>
    </w:p>
    <w:p w:rsidR="007762EF" w:rsidRPr="00CA2070" w:rsidRDefault="007762EF" w:rsidP="007762EF">
      <w:pPr>
        <w:jc w:val="both"/>
        <w:rPr>
          <w:rFonts w:ascii="Rubik Light" w:hAnsi="Rubik Light" w:cs="Rubik Light"/>
        </w:rPr>
      </w:pPr>
      <w:r w:rsidRPr="005033C0">
        <w:rPr>
          <w:rFonts w:ascii="Rubik Light" w:hAnsi="Rubik Light" w:cs="Rubik Light"/>
        </w:rPr>
        <w:tab/>
      </w:r>
      <w:r w:rsidRPr="005033C0">
        <w:rPr>
          <w:rFonts w:ascii="Rubik Light" w:hAnsi="Rubik Light" w:cs="Rubik Light"/>
        </w:rPr>
        <w:tab/>
        <w:t>XI – Quadro de Detalhamento de Despesas.</w:t>
      </w:r>
    </w:p>
    <w:p w:rsidR="007762EF" w:rsidRDefault="007762EF" w:rsidP="007762EF">
      <w:pPr>
        <w:jc w:val="both"/>
        <w:rPr>
          <w:rFonts w:ascii="Rubik Light" w:hAnsi="Rubik Light" w:cs="Rubik Light"/>
          <w:bCs/>
        </w:rPr>
      </w:pPr>
    </w:p>
    <w:p w:rsidR="007762EF" w:rsidRPr="00CA2070" w:rsidRDefault="007762EF" w:rsidP="007762EF">
      <w:pPr>
        <w:jc w:val="both"/>
        <w:rPr>
          <w:rFonts w:ascii="Rubik Light" w:hAnsi="Rubik Light" w:cs="Rubik Light"/>
          <w:bCs/>
        </w:rPr>
      </w:pPr>
    </w:p>
    <w:p w:rsidR="007762EF" w:rsidRPr="00C75819" w:rsidRDefault="007762EF" w:rsidP="007762EF">
      <w:pPr>
        <w:pStyle w:val="Corpodetexto"/>
        <w:jc w:val="center"/>
        <w:rPr>
          <w:rFonts w:ascii="Rubik Light" w:hAnsi="Rubik Light" w:cs="Rubik Light"/>
          <w:i w:val="0"/>
          <w:szCs w:val="24"/>
        </w:rPr>
      </w:pPr>
      <w:r w:rsidRPr="00C75819">
        <w:rPr>
          <w:rFonts w:ascii="Rubik Light" w:hAnsi="Rubik Light" w:cs="Rubik Light"/>
          <w:i w:val="0"/>
          <w:szCs w:val="24"/>
        </w:rPr>
        <w:t>Capítulo III</w:t>
      </w:r>
    </w:p>
    <w:p w:rsidR="007762EF" w:rsidRPr="00C75819" w:rsidRDefault="007762EF" w:rsidP="007762EF">
      <w:pPr>
        <w:pStyle w:val="Corpodetexto"/>
        <w:jc w:val="center"/>
        <w:rPr>
          <w:rFonts w:ascii="Rubik Light" w:hAnsi="Rubik Light" w:cs="Rubik Light"/>
          <w:i w:val="0"/>
          <w:szCs w:val="24"/>
        </w:rPr>
      </w:pPr>
      <w:r w:rsidRPr="00C75819">
        <w:rPr>
          <w:rFonts w:ascii="Rubik Light" w:hAnsi="Rubik Light" w:cs="Rubik Light"/>
          <w:i w:val="0"/>
          <w:szCs w:val="24"/>
        </w:rPr>
        <w:t>DAS DIRETRIZES GERAIS PARA A ELABORAÇÃO E EXECUÇÃO ORÇAMENTÁRIA</w:t>
      </w:r>
    </w:p>
    <w:p w:rsidR="007762EF" w:rsidRPr="00CA2070" w:rsidRDefault="007762EF" w:rsidP="007762EF">
      <w:pPr>
        <w:pStyle w:val="Corpodetexto"/>
        <w:jc w:val="center"/>
        <w:rPr>
          <w:rFonts w:ascii="Rubik Light" w:hAnsi="Rubik Light" w:cs="Rubik Light"/>
          <w:b w:val="0"/>
          <w:i w:val="0"/>
          <w:szCs w:val="24"/>
        </w:rPr>
      </w:pPr>
    </w:p>
    <w:p w:rsidR="007762EF" w:rsidRDefault="007762EF" w:rsidP="007762EF">
      <w:pPr>
        <w:pStyle w:val="Corpodetexto"/>
        <w:rPr>
          <w:rFonts w:ascii="Rubik Light" w:hAnsi="Rubik Light" w:cs="Rubik Light"/>
          <w:b w:val="0"/>
          <w:i w:val="0"/>
          <w:szCs w:val="24"/>
        </w:rPr>
      </w:pPr>
      <w:r w:rsidRPr="00CA2070">
        <w:rPr>
          <w:rFonts w:ascii="Rubik Light" w:hAnsi="Rubik Light" w:cs="Rubik Light"/>
          <w:szCs w:val="24"/>
        </w:rPr>
        <w:tab/>
      </w:r>
      <w:r w:rsidRPr="00CA2070">
        <w:rPr>
          <w:rFonts w:ascii="Rubik Light" w:hAnsi="Rubik Light" w:cs="Rubik Light"/>
          <w:szCs w:val="24"/>
        </w:rPr>
        <w:tab/>
      </w:r>
      <w:r>
        <w:rPr>
          <w:rFonts w:ascii="Rubik Light" w:hAnsi="Rubik Light" w:cs="Rubik Light"/>
          <w:i w:val="0"/>
          <w:szCs w:val="24"/>
        </w:rPr>
        <w:t>Art. 8º</w:t>
      </w:r>
      <w:r w:rsidRPr="00CA2070">
        <w:rPr>
          <w:rFonts w:ascii="Rubik Light" w:hAnsi="Rubik Light" w:cs="Rubik Light"/>
          <w:i w:val="0"/>
          <w:szCs w:val="24"/>
        </w:rPr>
        <w:t xml:space="preserve"> </w:t>
      </w:r>
      <w:r w:rsidRPr="00CA2070">
        <w:rPr>
          <w:rFonts w:ascii="Rubik Light" w:hAnsi="Rubik Light" w:cs="Rubik Light"/>
          <w:b w:val="0"/>
          <w:i w:val="0"/>
          <w:szCs w:val="24"/>
        </w:rPr>
        <w:t>A lei orçamentária deve obedecer aos princípios da legalidade, legitimidade, impessoalidade, moralidade, publicidade, eficiência, economicidade e probidade administrativa.</w:t>
      </w:r>
    </w:p>
    <w:p w:rsidR="007762EF" w:rsidRPr="00CA2070" w:rsidRDefault="007762EF" w:rsidP="007762EF">
      <w:pPr>
        <w:pStyle w:val="Corpodetexto"/>
        <w:rPr>
          <w:rFonts w:ascii="Rubik Light" w:hAnsi="Rubik Light" w:cs="Rubik Light"/>
          <w:b w:val="0"/>
          <w:i w:val="0"/>
          <w:szCs w:val="24"/>
        </w:rPr>
      </w:pPr>
    </w:p>
    <w:p w:rsidR="007762EF" w:rsidRPr="00CA2070"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r>
      <w:r>
        <w:rPr>
          <w:rFonts w:ascii="Rubik Light" w:hAnsi="Rubik Light" w:cs="Rubik Light"/>
          <w:i w:val="0"/>
          <w:szCs w:val="24"/>
        </w:rPr>
        <w:t>Art. 9º</w:t>
      </w:r>
      <w:r w:rsidRPr="00CA2070">
        <w:rPr>
          <w:rFonts w:ascii="Rubik Light" w:hAnsi="Rubik Light" w:cs="Rubik Light"/>
          <w:i w:val="0"/>
          <w:szCs w:val="24"/>
        </w:rPr>
        <w:t xml:space="preserve"> </w:t>
      </w:r>
      <w:r w:rsidRPr="00CA2070">
        <w:rPr>
          <w:rFonts w:ascii="Rubik Light" w:hAnsi="Rubik Light" w:cs="Rubik Light"/>
          <w:b w:val="0"/>
          <w:i w:val="0"/>
          <w:szCs w:val="24"/>
        </w:rPr>
        <w:t>A lei orçamentária deve primar pela responsabilidade na gestão fiscal, atentando para a ação planejada e transparente, direcionada para a prevenção dos riscos e a correção de desvios capazes de afetar o equilíbrio das contas públicas.</w:t>
      </w:r>
    </w:p>
    <w:p w:rsidR="007762EF"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lastRenderedPageBreak/>
        <w:tab/>
      </w:r>
      <w:r w:rsidRPr="00CA2070">
        <w:rPr>
          <w:rFonts w:ascii="Rubik Light" w:hAnsi="Rubik Light" w:cs="Rubik Light"/>
          <w:b w:val="0"/>
          <w:i w:val="0"/>
          <w:szCs w:val="24"/>
        </w:rPr>
        <w:tab/>
      </w:r>
      <w:r w:rsidRPr="00CA2070">
        <w:rPr>
          <w:rFonts w:ascii="Rubik Light" w:hAnsi="Rubik Light" w:cs="Rubik Light"/>
          <w:i w:val="0"/>
          <w:szCs w:val="24"/>
        </w:rPr>
        <w:t xml:space="preserve">Art. </w:t>
      </w:r>
      <w:smartTag w:uri="urn:schemas-microsoft-com:office:smarttags" w:element="metricconverter">
        <w:smartTagPr>
          <w:attr w:name="ProductID" w:val="10. A"/>
        </w:smartTagPr>
        <w:r w:rsidRPr="00CA2070">
          <w:rPr>
            <w:rFonts w:ascii="Rubik Light" w:hAnsi="Rubik Light" w:cs="Rubik Light"/>
            <w:i w:val="0"/>
            <w:szCs w:val="24"/>
          </w:rPr>
          <w:t xml:space="preserve">10. </w:t>
        </w:r>
        <w:r w:rsidRPr="00CA2070">
          <w:rPr>
            <w:rFonts w:ascii="Rubik Light" w:hAnsi="Rubik Light" w:cs="Rubik Light"/>
            <w:b w:val="0"/>
            <w:i w:val="0"/>
            <w:szCs w:val="24"/>
          </w:rPr>
          <w:t>A</w:t>
        </w:r>
      </w:smartTag>
      <w:r w:rsidRPr="00CA2070">
        <w:rPr>
          <w:rFonts w:ascii="Rubik Light" w:hAnsi="Rubik Light" w:cs="Rubik Light"/>
          <w:b w:val="0"/>
          <w:i w:val="0"/>
          <w:szCs w:val="24"/>
        </w:rPr>
        <w:t xml:space="preserve"> Lei Orçamentária Anual deverá ser elaborada de forma compatível com o PPA – Plano Plurianual, com a LDO – Lei de Diretrizes Orçamentárias e com as normas estabelecidas pela Lei Complementar nº 101/2000 – Lei de Responsabilidade Fiscal.</w:t>
      </w:r>
    </w:p>
    <w:p w:rsidR="007762EF" w:rsidRPr="00CA2070" w:rsidRDefault="007762EF" w:rsidP="007762EF">
      <w:pPr>
        <w:pStyle w:val="Corpodetexto"/>
        <w:rPr>
          <w:rFonts w:ascii="Rubik Light" w:hAnsi="Rubik Light" w:cs="Rubik Light"/>
          <w:b w:val="0"/>
          <w:i w:val="0"/>
          <w:szCs w:val="24"/>
        </w:rPr>
      </w:pPr>
    </w:p>
    <w:p w:rsidR="007762EF" w:rsidRPr="00CA2070" w:rsidRDefault="007762EF" w:rsidP="007762EF">
      <w:pPr>
        <w:pStyle w:val="Corpodetexto"/>
        <w:rPr>
          <w:rFonts w:ascii="Rubik Light" w:hAnsi="Rubik Light" w:cs="Rubik Light"/>
          <w:b w:val="0"/>
          <w:bCs/>
          <w:i w:val="0"/>
          <w:iCs/>
          <w:szCs w:val="24"/>
        </w:rPr>
      </w:pPr>
      <w:r w:rsidRPr="00CA2070">
        <w:rPr>
          <w:rFonts w:ascii="Rubik Light" w:hAnsi="Rubik Light" w:cs="Rubik Light"/>
          <w:b w:val="0"/>
          <w:bCs/>
          <w:i w:val="0"/>
          <w:iCs/>
          <w:szCs w:val="24"/>
        </w:rPr>
        <w:tab/>
      </w:r>
      <w:r w:rsidRPr="00CA2070">
        <w:rPr>
          <w:rFonts w:ascii="Rubik Light" w:hAnsi="Rubik Light" w:cs="Rubik Light"/>
          <w:b w:val="0"/>
          <w:bCs/>
          <w:i w:val="0"/>
          <w:iCs/>
          <w:szCs w:val="24"/>
        </w:rPr>
        <w:tab/>
      </w:r>
      <w:r w:rsidRPr="00CA2070">
        <w:rPr>
          <w:rFonts w:ascii="Rubik Light" w:hAnsi="Rubik Light" w:cs="Rubik Light"/>
          <w:i w:val="0"/>
          <w:szCs w:val="24"/>
        </w:rPr>
        <w:t xml:space="preserve">Art. </w:t>
      </w:r>
      <w:smartTag w:uri="urn:schemas-microsoft-com:office:smarttags" w:element="metricconverter">
        <w:smartTagPr>
          <w:attr w:name="ProductID" w:val="11. A"/>
        </w:smartTagPr>
        <w:r w:rsidRPr="00CA2070">
          <w:rPr>
            <w:rFonts w:ascii="Rubik Light" w:hAnsi="Rubik Light" w:cs="Rubik Light"/>
            <w:i w:val="0"/>
            <w:szCs w:val="24"/>
          </w:rPr>
          <w:t>11.</w:t>
        </w:r>
        <w:r w:rsidRPr="00CA2070">
          <w:rPr>
            <w:rFonts w:ascii="Rubik Light" w:hAnsi="Rubik Light" w:cs="Rubik Light"/>
            <w:b w:val="0"/>
            <w:bCs/>
            <w:i w:val="0"/>
            <w:iCs/>
            <w:szCs w:val="24"/>
          </w:rPr>
          <w:t xml:space="preserve"> A</w:t>
        </w:r>
      </w:smartTag>
      <w:r w:rsidRPr="00CA2070">
        <w:rPr>
          <w:rFonts w:ascii="Rubik Light" w:hAnsi="Rubik Light" w:cs="Rubik Light"/>
          <w:b w:val="0"/>
          <w:bCs/>
          <w:i w:val="0"/>
          <w:iCs/>
          <w:szCs w:val="24"/>
        </w:rPr>
        <w:t xml:space="preserve"> lei orçamentária priorizará, na estimativa da receita e na fixação da despesa, os seguintes princípios:</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 – prioridade de investimentos para as áreas sociais;</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II – modernização da ação governamental;</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III - equilíbrio entre receitas e despesas;</w:t>
      </w:r>
    </w:p>
    <w:p w:rsidR="007762EF"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IV – austeridade na gestão dos recursos públicos.</w:t>
      </w:r>
    </w:p>
    <w:p w:rsidR="007762EF" w:rsidRPr="00CA2070" w:rsidRDefault="007762EF" w:rsidP="007762EF">
      <w:pPr>
        <w:jc w:val="both"/>
        <w:rPr>
          <w:rFonts w:ascii="Rubik Light" w:hAnsi="Rubik Light" w:cs="Rubik Light"/>
        </w:rPr>
      </w:pPr>
    </w:p>
    <w:p w:rsidR="007762EF" w:rsidRPr="00CA2070" w:rsidRDefault="007762EF" w:rsidP="007762EF">
      <w:pPr>
        <w:pStyle w:val="Corpodetexto"/>
        <w:rPr>
          <w:rFonts w:ascii="Rubik Light" w:hAnsi="Rubik Light" w:cs="Rubik Light"/>
          <w:b w:val="0"/>
          <w:bCs/>
          <w:i w:val="0"/>
          <w:iCs/>
          <w:szCs w:val="24"/>
        </w:rPr>
      </w:pPr>
      <w:r w:rsidRPr="00CA2070">
        <w:rPr>
          <w:rFonts w:ascii="Rubik Light" w:hAnsi="Rubik Light" w:cs="Rubik Light"/>
          <w:b w:val="0"/>
          <w:i w:val="0"/>
          <w:szCs w:val="24"/>
        </w:rPr>
        <w:tab/>
      </w:r>
      <w:r w:rsidRPr="00CA2070">
        <w:rPr>
          <w:rFonts w:ascii="Rubik Light" w:hAnsi="Rubik Light" w:cs="Rubik Light"/>
          <w:b w:val="0"/>
          <w:i w:val="0"/>
          <w:szCs w:val="24"/>
        </w:rPr>
        <w:tab/>
      </w:r>
      <w:r w:rsidRPr="00CA2070">
        <w:rPr>
          <w:rFonts w:ascii="Rubik Light" w:hAnsi="Rubik Light" w:cs="Rubik Light"/>
          <w:i w:val="0"/>
          <w:szCs w:val="24"/>
        </w:rPr>
        <w:t xml:space="preserve">Art. </w:t>
      </w:r>
      <w:smartTag w:uri="urn:schemas-microsoft-com:office:smarttags" w:element="metricconverter">
        <w:smartTagPr>
          <w:attr w:name="ProductID" w:val="12. A"/>
        </w:smartTagPr>
        <w:r w:rsidRPr="00CA2070">
          <w:rPr>
            <w:rFonts w:ascii="Rubik Light" w:hAnsi="Rubik Light" w:cs="Rubik Light"/>
            <w:i w:val="0"/>
            <w:szCs w:val="24"/>
          </w:rPr>
          <w:t>12.</w:t>
        </w:r>
        <w:r w:rsidRPr="00CA2070">
          <w:rPr>
            <w:rFonts w:ascii="Rubik Light" w:hAnsi="Rubik Light" w:cs="Rubik Light"/>
            <w:b w:val="0"/>
            <w:i w:val="0"/>
            <w:szCs w:val="24"/>
          </w:rPr>
          <w:t xml:space="preserve"> </w:t>
        </w:r>
        <w:r w:rsidRPr="00CA2070">
          <w:rPr>
            <w:rFonts w:ascii="Rubik Light" w:hAnsi="Rubik Light" w:cs="Rubik Light"/>
            <w:b w:val="0"/>
            <w:bCs/>
            <w:i w:val="0"/>
            <w:iCs/>
            <w:szCs w:val="24"/>
          </w:rPr>
          <w:t>A</w:t>
        </w:r>
      </w:smartTag>
      <w:r w:rsidRPr="00CA2070">
        <w:rPr>
          <w:rFonts w:ascii="Rubik Light" w:hAnsi="Rubik Light" w:cs="Rubik Light"/>
          <w:b w:val="0"/>
          <w:bCs/>
          <w:i w:val="0"/>
          <w:iCs/>
          <w:szCs w:val="24"/>
        </w:rPr>
        <w:t xml:space="preserve"> lei orçamentária conterá, no âmbito do orçamento fiscal, dotação consignada à Reserva de Contingência, constituída por valor equivalente a, no mínimo, 0,1% (um décimo por cento) da receita corrente líquida e se destinará ao atendimento de passivos contingentes e de outros riscos e eventos fiscais não previstos.</w:t>
      </w:r>
    </w:p>
    <w:p w:rsidR="007762EF" w:rsidRPr="00CA2070" w:rsidRDefault="007762EF" w:rsidP="007762EF">
      <w:pPr>
        <w:autoSpaceDE w:val="0"/>
        <w:autoSpaceDN w:val="0"/>
        <w:adjustRightInd w:val="0"/>
        <w:jc w:val="both"/>
        <w:rPr>
          <w:rFonts w:ascii="Rubik Light" w:hAnsi="Rubik Light" w:cs="Rubik Light"/>
        </w:rPr>
      </w:pPr>
      <w:r>
        <w:rPr>
          <w:rFonts w:ascii="Rubik Light" w:hAnsi="Rubik Light" w:cs="Rubik Light"/>
        </w:rPr>
        <w:tab/>
      </w:r>
      <w:r>
        <w:rPr>
          <w:rFonts w:ascii="Rubik Light" w:hAnsi="Rubik Light" w:cs="Rubik Light"/>
        </w:rPr>
        <w:tab/>
        <w:t>§ 1º</w:t>
      </w:r>
      <w:r w:rsidRPr="00CA2070">
        <w:rPr>
          <w:rFonts w:ascii="Rubik Light" w:hAnsi="Rubik Light" w:cs="Rubik Light"/>
        </w:rPr>
        <w:t xml:space="preserve"> Os recursos da Reserva de Contingência serão destinados ao atendimento de passivos contingentes e outros riscos e eventos fiscais imprevistos, e também para abertura de créditos adicionais suplementares conforme disposto no Art. 8º, da Portaria Interministerial nº 163/2001.</w:t>
      </w:r>
    </w:p>
    <w:p w:rsidR="007762EF" w:rsidRPr="00CA2070" w:rsidRDefault="007762EF" w:rsidP="007762EF">
      <w:pPr>
        <w:autoSpaceDE w:val="0"/>
        <w:autoSpaceDN w:val="0"/>
        <w:adjustRightInd w:val="0"/>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sidRPr="005033C0">
        <w:rPr>
          <w:rFonts w:ascii="Rubik Light" w:hAnsi="Rubik Light" w:cs="Rubik Light"/>
        </w:rPr>
        <w:t xml:space="preserve">§ 2º Caso os riscos fiscais não se concretizem até o dia 30 de outubro de </w:t>
      </w:r>
      <w:r>
        <w:rPr>
          <w:rFonts w:ascii="Rubik Light" w:hAnsi="Rubik Light" w:cs="Rubik Light"/>
        </w:rPr>
        <w:t>2019</w:t>
      </w:r>
      <w:r w:rsidRPr="005033C0">
        <w:rPr>
          <w:rFonts w:ascii="Rubik Light" w:hAnsi="Rubik Light" w:cs="Rubik Light"/>
        </w:rPr>
        <w:t>, os recursos da Reserva de Contingência poderão ser utilizados por ato do Chefe do Poder Executivo Municipal para abertura de créditos adicionais suplementares de dotações que se tornarem insuficientes.</w:t>
      </w:r>
    </w:p>
    <w:p w:rsidR="007762EF" w:rsidRPr="00CA2070" w:rsidRDefault="007762EF" w:rsidP="007762EF">
      <w:pPr>
        <w:autoSpaceDE w:val="0"/>
        <w:autoSpaceDN w:val="0"/>
        <w:adjustRightInd w:val="0"/>
        <w:jc w:val="both"/>
        <w:rPr>
          <w:rFonts w:ascii="Rubik Light" w:hAnsi="Rubik Light" w:cs="Rubik Light"/>
        </w:rPr>
      </w:pPr>
    </w:p>
    <w:p w:rsidR="007762EF"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r>
      <w:r w:rsidRPr="00CA2070">
        <w:rPr>
          <w:rFonts w:ascii="Rubik Light" w:hAnsi="Rubik Light" w:cs="Rubik Light"/>
          <w:i w:val="0"/>
          <w:szCs w:val="24"/>
        </w:rPr>
        <w:t>Art. 13.</w:t>
      </w:r>
      <w:r w:rsidRPr="00CA2070">
        <w:rPr>
          <w:rFonts w:ascii="Rubik Light" w:hAnsi="Rubik Light" w:cs="Rubik Light"/>
          <w:b w:val="0"/>
          <w:i w:val="0"/>
          <w:szCs w:val="24"/>
        </w:rPr>
        <w:t xml:space="preserve"> No p</w:t>
      </w:r>
      <w:r>
        <w:rPr>
          <w:rFonts w:ascii="Rubik Light" w:hAnsi="Rubik Light" w:cs="Rubik Light"/>
          <w:b w:val="0"/>
          <w:i w:val="0"/>
          <w:szCs w:val="24"/>
        </w:rPr>
        <w:t>rojeto de lei orçamentária as</w:t>
      </w:r>
      <w:r w:rsidRPr="00CA2070">
        <w:rPr>
          <w:rFonts w:ascii="Rubik Light" w:hAnsi="Rubik Light" w:cs="Rubik Light"/>
          <w:b w:val="0"/>
          <w:i w:val="0"/>
          <w:szCs w:val="24"/>
        </w:rPr>
        <w:t xml:space="preserve"> receitas e despesas serão orçadas a preços correntes de 201</w:t>
      </w:r>
      <w:r>
        <w:rPr>
          <w:rFonts w:ascii="Rubik Light" w:hAnsi="Rubik Light" w:cs="Rubik Light"/>
          <w:b w:val="0"/>
          <w:i w:val="0"/>
          <w:szCs w:val="24"/>
        </w:rPr>
        <w:t>9</w:t>
      </w:r>
      <w:r w:rsidRPr="00CA2070">
        <w:rPr>
          <w:rFonts w:ascii="Rubik Light" w:hAnsi="Rubik Light" w:cs="Rubik Light"/>
          <w:b w:val="0"/>
          <w:i w:val="0"/>
          <w:szCs w:val="24"/>
        </w:rPr>
        <w:t>.</w:t>
      </w:r>
    </w:p>
    <w:p w:rsidR="007762EF" w:rsidRDefault="007762EF" w:rsidP="007762EF">
      <w:pPr>
        <w:pStyle w:val="Corpodetexto"/>
        <w:rPr>
          <w:rFonts w:ascii="Rubik Light" w:hAnsi="Rubik Light" w:cs="Rubik Light"/>
          <w:b w:val="0"/>
          <w:i w:val="0"/>
          <w:szCs w:val="24"/>
        </w:rPr>
      </w:pPr>
    </w:p>
    <w:p w:rsidR="007762EF" w:rsidRPr="00CA2070" w:rsidRDefault="007762EF" w:rsidP="007762EF">
      <w:pPr>
        <w:pStyle w:val="Corpodetexto"/>
        <w:rPr>
          <w:rFonts w:ascii="Rubik Light" w:hAnsi="Rubik Light" w:cs="Rubik Light"/>
          <w:b w:val="0"/>
          <w:i w:val="0"/>
          <w:szCs w:val="24"/>
        </w:rPr>
      </w:pPr>
    </w:p>
    <w:p w:rsidR="007762EF" w:rsidRPr="00CA2070" w:rsidRDefault="007762EF" w:rsidP="007762EF">
      <w:pPr>
        <w:pStyle w:val="Corpodetexto2"/>
        <w:jc w:val="center"/>
        <w:rPr>
          <w:rFonts w:ascii="Rubik Light" w:hAnsi="Rubik Light" w:cs="Rubik Light"/>
          <w:b/>
          <w:bCs/>
          <w:iCs/>
          <w:szCs w:val="24"/>
        </w:rPr>
      </w:pPr>
      <w:r w:rsidRPr="00CA2070">
        <w:rPr>
          <w:rFonts w:ascii="Rubik Light" w:hAnsi="Rubik Light" w:cs="Rubik Light"/>
          <w:b/>
          <w:bCs/>
          <w:iCs/>
          <w:szCs w:val="24"/>
        </w:rPr>
        <w:t>Seção I</w:t>
      </w:r>
    </w:p>
    <w:p w:rsidR="007762EF" w:rsidRPr="00CA2070" w:rsidRDefault="007762EF" w:rsidP="007762EF">
      <w:pPr>
        <w:pStyle w:val="Corpodetexto"/>
        <w:jc w:val="center"/>
        <w:rPr>
          <w:rFonts w:ascii="Rubik Light" w:hAnsi="Rubik Light" w:cs="Rubik Light"/>
          <w:i w:val="0"/>
          <w:szCs w:val="24"/>
        </w:rPr>
      </w:pPr>
      <w:r w:rsidRPr="00CA2070">
        <w:rPr>
          <w:rFonts w:ascii="Rubik Light" w:hAnsi="Rubik Light" w:cs="Rubik Light"/>
          <w:i w:val="0"/>
          <w:szCs w:val="24"/>
        </w:rPr>
        <w:t>DA INSTITUIÇÃO, DA PREVISÃO E DA EFETIVAÇÃO DA RECEITA</w:t>
      </w:r>
    </w:p>
    <w:p w:rsidR="007762EF" w:rsidRPr="00CA2070" w:rsidRDefault="007762EF" w:rsidP="007762EF">
      <w:pPr>
        <w:pStyle w:val="Corpodetexto"/>
        <w:jc w:val="center"/>
        <w:rPr>
          <w:rFonts w:ascii="Rubik Light" w:hAnsi="Rubik Light" w:cs="Rubik Light"/>
          <w:i w:val="0"/>
          <w:szCs w:val="24"/>
        </w:rPr>
      </w:pPr>
    </w:p>
    <w:p w:rsidR="007762EF" w:rsidRPr="00CA2070" w:rsidRDefault="007762EF" w:rsidP="007762EF">
      <w:pPr>
        <w:pStyle w:val="Corpodetexto2"/>
        <w:rPr>
          <w:rFonts w:ascii="Rubik Light" w:hAnsi="Rubik Light" w:cs="Rubik Light"/>
          <w:szCs w:val="24"/>
        </w:rPr>
      </w:pPr>
      <w:r w:rsidRPr="00CA2070">
        <w:rPr>
          <w:rFonts w:ascii="Rubik Light" w:hAnsi="Rubik Light" w:cs="Rubik Light"/>
          <w:szCs w:val="24"/>
        </w:rPr>
        <w:tab/>
      </w:r>
      <w:r w:rsidRPr="00CA2070">
        <w:rPr>
          <w:rFonts w:ascii="Rubik Light" w:hAnsi="Rubik Light" w:cs="Rubik Light"/>
          <w:szCs w:val="24"/>
        </w:rPr>
        <w:tab/>
      </w:r>
      <w:r w:rsidRPr="00CA2070">
        <w:rPr>
          <w:rFonts w:ascii="Rubik Light" w:hAnsi="Rubik Light" w:cs="Rubik Light"/>
          <w:b/>
          <w:bCs/>
          <w:iCs/>
          <w:szCs w:val="24"/>
        </w:rPr>
        <w:t>Art. 14.</w:t>
      </w:r>
      <w:r w:rsidRPr="00CA2070">
        <w:rPr>
          <w:rFonts w:ascii="Rubik Light" w:hAnsi="Rubik Light" w:cs="Rubik Light"/>
          <w:szCs w:val="24"/>
        </w:rPr>
        <w:t xml:space="preserve"> As receitas serão estimadas tomando-se por base o comportamento da arrecadação e as despesas serão fixadas de acordo com as metas e prioridades da Administração, compatível com o Plano Plurianual e a Lei de Diretrizes Orçamentárias, observando-se o art. 3º desta lei.</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Pr>
          <w:rFonts w:ascii="Rubik Light" w:hAnsi="Rubik Light" w:cs="Rubik Light"/>
          <w:bCs/>
          <w:iCs/>
        </w:rPr>
        <w:t>§ 1º</w:t>
      </w:r>
      <w:r w:rsidRPr="00CA2070">
        <w:rPr>
          <w:rFonts w:ascii="Rubik Light" w:hAnsi="Rubik Light" w:cs="Rubik Light"/>
        </w:rPr>
        <w:t xml:space="preserve"> Na estimativa da receita serão consideradas as modificações da legislação tributária e ainda, o seguinte:</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 - atualização dos elementos físicos das unidades imobiliárias;</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II - atualização da planta genérica de valores;</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III - a expansão do número de contribuintes.</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Pr>
          <w:rFonts w:ascii="Rubik Light" w:hAnsi="Rubik Light" w:cs="Rubik Light"/>
          <w:bCs/>
          <w:iCs/>
        </w:rPr>
        <w:t>§ 2º</w:t>
      </w:r>
      <w:r w:rsidRPr="00CA2070">
        <w:rPr>
          <w:rFonts w:ascii="Rubik Light" w:hAnsi="Rubik Light" w:cs="Rubik Light"/>
        </w:rPr>
        <w:t xml:space="preserve"> As taxas pelo exercício do poder de polícia e de prestação de serviços deverão remunerar a atividade municipal de maneira a equilibrar </w:t>
      </w:r>
      <w:r>
        <w:rPr>
          <w:rFonts w:ascii="Rubik Light" w:hAnsi="Rubik Light" w:cs="Rubik Light"/>
        </w:rPr>
        <w:t>à</w:t>
      </w:r>
      <w:r w:rsidRPr="00CA2070">
        <w:rPr>
          <w:rFonts w:ascii="Rubik Light" w:hAnsi="Rubik Light" w:cs="Rubik Light"/>
        </w:rPr>
        <w:t>s respectivas despesas.</w:t>
      </w:r>
    </w:p>
    <w:p w:rsidR="007762EF" w:rsidRDefault="007762EF" w:rsidP="007762EF">
      <w:pPr>
        <w:pStyle w:val="NormalWeb"/>
        <w:widowControl w:val="0"/>
        <w:spacing w:before="0" w:beforeAutospacing="0" w:after="0" w:afterAutospacing="0"/>
        <w:jc w:val="both"/>
        <w:rPr>
          <w:rFonts w:ascii="Rubik Light" w:hAnsi="Rubik Light" w:cs="Rubik Light"/>
        </w:rPr>
      </w:pPr>
      <w:r>
        <w:rPr>
          <w:rFonts w:ascii="Rubik Light" w:hAnsi="Rubik Light" w:cs="Rubik Light"/>
        </w:rPr>
        <w:lastRenderedPageBreak/>
        <w:tab/>
      </w:r>
      <w:r>
        <w:rPr>
          <w:rFonts w:ascii="Rubik Light" w:hAnsi="Rubik Light" w:cs="Rubik Light"/>
        </w:rPr>
        <w:tab/>
        <w:t>§ 3º</w:t>
      </w:r>
      <w:r w:rsidRPr="00CA2070">
        <w:rPr>
          <w:rFonts w:ascii="Rubik Light" w:hAnsi="Rubik Light" w:cs="Rubik Light"/>
        </w:rPr>
        <w:t xml:space="preserve"> Caso os parâmetros utilizados na estimativa das receitas sofram alterações significativas que impliquem na margem de expansão da despesa, as metas fiscais serão revistas por ocasião da elaboração da proposta orçamentária, devendo ser garantidas, no mínimo, as metas de resultado primário e nominal fixadas no Anexo II, desta lei.</w:t>
      </w:r>
    </w:p>
    <w:p w:rsidR="007762EF" w:rsidRPr="00CA2070" w:rsidRDefault="007762EF" w:rsidP="007762EF">
      <w:pPr>
        <w:pStyle w:val="NormalWeb"/>
        <w:widowControl w:val="0"/>
        <w:spacing w:before="0" w:beforeAutospacing="0" w:after="0" w:afterAutospacing="0"/>
        <w:jc w:val="both"/>
        <w:rPr>
          <w:rFonts w:ascii="Rubik Light" w:hAnsi="Rubik Light" w:cs="Rubik Light"/>
        </w:rPr>
      </w:pPr>
    </w:p>
    <w:p w:rsidR="007762EF" w:rsidRPr="00CA2070" w:rsidRDefault="007762EF" w:rsidP="007762EF">
      <w:pPr>
        <w:jc w:val="both"/>
        <w:rPr>
          <w:rFonts w:ascii="Rubik Light" w:hAnsi="Rubik Light" w:cs="Rubik Light"/>
        </w:rPr>
      </w:pPr>
      <w:r w:rsidRPr="00CA2070">
        <w:rPr>
          <w:rFonts w:ascii="Rubik Light" w:hAnsi="Rubik Light" w:cs="Rubik Light"/>
          <w:b/>
        </w:rPr>
        <w:tab/>
      </w:r>
      <w:r w:rsidRPr="00CA2070">
        <w:rPr>
          <w:rFonts w:ascii="Rubik Light" w:hAnsi="Rubik Light" w:cs="Rubik Light"/>
          <w:b/>
        </w:rPr>
        <w:tab/>
      </w:r>
      <w:r w:rsidRPr="00CA2070">
        <w:rPr>
          <w:rFonts w:ascii="Rubik Light" w:hAnsi="Rubik Light" w:cs="Rubik Light"/>
          <w:b/>
          <w:bCs/>
          <w:iCs/>
        </w:rPr>
        <w:t>Art. 15.</w:t>
      </w:r>
      <w:r w:rsidRPr="00CA2070">
        <w:rPr>
          <w:rFonts w:ascii="Rubik Light" w:hAnsi="Rubik Light" w:cs="Rubik Light"/>
        </w:rPr>
        <w:t xml:space="preserve"> Ocorrendo alterações na legislação tributária, fica o Poder Executivo autorizado a proceder aos devidos ajustes orçamentários.</w:t>
      </w:r>
    </w:p>
    <w:p w:rsidR="007762EF" w:rsidRDefault="007762EF" w:rsidP="007762EF">
      <w:pPr>
        <w:pStyle w:val="Corpodetexto2"/>
        <w:rPr>
          <w:rFonts w:ascii="Rubik Light" w:hAnsi="Rubik Light" w:cs="Rubik Light"/>
          <w:szCs w:val="24"/>
        </w:rPr>
      </w:pPr>
      <w:r w:rsidRPr="00CA2070">
        <w:rPr>
          <w:rFonts w:ascii="Rubik Light" w:hAnsi="Rubik Light" w:cs="Rubik Light"/>
          <w:szCs w:val="24"/>
        </w:rPr>
        <w:tab/>
      </w:r>
      <w:r w:rsidRPr="00CA2070">
        <w:rPr>
          <w:rFonts w:ascii="Rubik Light" w:hAnsi="Rubik Light" w:cs="Rubik Light"/>
          <w:szCs w:val="24"/>
        </w:rPr>
        <w:tab/>
      </w:r>
      <w:r w:rsidRPr="00CA2070">
        <w:rPr>
          <w:rFonts w:ascii="Rubik Light" w:hAnsi="Rubik Light" w:cs="Rubik Light"/>
          <w:bCs/>
          <w:iCs/>
          <w:szCs w:val="24"/>
        </w:rPr>
        <w:t>Parágrafo único</w:t>
      </w:r>
      <w:r w:rsidRPr="00CA2070">
        <w:rPr>
          <w:rFonts w:ascii="Rubik Light" w:hAnsi="Rubik Light" w:cs="Rubik Light"/>
          <w:szCs w:val="24"/>
        </w:rPr>
        <w:t>. Os recursos eventualmente decorrentes das alterações previstas neste artigo serão incorporados aos orçamentos do Município, mediante abertura de créditos adicionais no decorrer do exercício, observada a legislação vigente.</w:t>
      </w:r>
    </w:p>
    <w:p w:rsidR="007762EF" w:rsidRPr="00CA2070" w:rsidRDefault="007762EF" w:rsidP="007762EF">
      <w:pPr>
        <w:pStyle w:val="Corpodetexto2"/>
        <w:rPr>
          <w:rFonts w:ascii="Rubik Light" w:hAnsi="Rubik Light" w:cs="Rubik Light"/>
          <w:szCs w:val="24"/>
        </w:rPr>
      </w:pPr>
    </w:p>
    <w:p w:rsidR="007762EF" w:rsidRPr="00CA2070"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r>
      <w:r w:rsidRPr="00CA2070">
        <w:rPr>
          <w:rFonts w:ascii="Rubik Light" w:hAnsi="Rubik Light" w:cs="Rubik Light"/>
          <w:i w:val="0"/>
          <w:szCs w:val="24"/>
        </w:rPr>
        <w:t xml:space="preserve">Art. 16. </w:t>
      </w:r>
      <w:r w:rsidRPr="00CA2070">
        <w:rPr>
          <w:rFonts w:ascii="Rubik Light" w:hAnsi="Rubik Light" w:cs="Rubik Light"/>
          <w:b w:val="0"/>
          <w:i w:val="0"/>
          <w:szCs w:val="24"/>
        </w:rPr>
        <w:t>Caso seja verificado, ao final de um bimestre, que a realização da receita poderá não comportar o excesso de despesa, o Poder Executivo Municipal promoverá, por ato próprio e nos montantes necessários, nos 30 (trinta) dias subseqüentes, a limitação de empenho e de movimentação financeira.</w:t>
      </w:r>
    </w:p>
    <w:p w:rsidR="007762EF" w:rsidRPr="00CA2070" w:rsidRDefault="007762EF" w:rsidP="007762EF">
      <w:pPr>
        <w:pStyle w:val="Corpodetexto"/>
        <w:rPr>
          <w:rFonts w:ascii="Rubik Light" w:hAnsi="Rubik Light" w:cs="Rubik Light"/>
          <w:b w:val="0"/>
          <w:i w:val="0"/>
          <w:szCs w:val="24"/>
        </w:rPr>
      </w:pPr>
      <w:r w:rsidRPr="00CA2070">
        <w:rPr>
          <w:rFonts w:ascii="Rubik Light" w:hAnsi="Rubik Light" w:cs="Rubik Light"/>
          <w:b w:val="0"/>
          <w:bCs/>
          <w:i w:val="0"/>
          <w:szCs w:val="24"/>
        </w:rPr>
        <w:tab/>
      </w:r>
      <w:r w:rsidRPr="00CA2070">
        <w:rPr>
          <w:rFonts w:ascii="Rubik Light" w:hAnsi="Rubik Light" w:cs="Rubik Light"/>
          <w:b w:val="0"/>
          <w:bCs/>
          <w:i w:val="0"/>
          <w:szCs w:val="24"/>
        </w:rPr>
        <w:tab/>
      </w:r>
      <w:r>
        <w:rPr>
          <w:rFonts w:ascii="Rubik Light" w:hAnsi="Rubik Light" w:cs="Rubik Light"/>
          <w:b w:val="0"/>
          <w:bCs/>
          <w:i w:val="0"/>
          <w:iCs/>
          <w:szCs w:val="24"/>
        </w:rPr>
        <w:t>§ 1º</w:t>
      </w:r>
      <w:r w:rsidRPr="00CA2070">
        <w:rPr>
          <w:rFonts w:ascii="Rubik Light" w:hAnsi="Rubik Light" w:cs="Rubik Light"/>
          <w:b w:val="0"/>
          <w:bCs/>
          <w:i w:val="0"/>
          <w:szCs w:val="24"/>
        </w:rPr>
        <w:t xml:space="preserve"> </w:t>
      </w:r>
      <w:r w:rsidRPr="00CA2070">
        <w:rPr>
          <w:rFonts w:ascii="Rubik Light" w:hAnsi="Rubik Light" w:cs="Rubik Light"/>
          <w:b w:val="0"/>
          <w:i w:val="0"/>
          <w:szCs w:val="24"/>
        </w:rPr>
        <w:t xml:space="preserve">A limitação do empenho, nos termos do </w:t>
      </w:r>
      <w:r w:rsidRPr="00CA2070">
        <w:rPr>
          <w:rFonts w:ascii="Rubik Light" w:hAnsi="Rubik Light" w:cs="Rubik Light"/>
          <w:b w:val="0"/>
          <w:i w:val="0"/>
          <w:iCs/>
          <w:szCs w:val="24"/>
        </w:rPr>
        <w:t>caput</w:t>
      </w:r>
      <w:r w:rsidRPr="00CA2070">
        <w:rPr>
          <w:rFonts w:ascii="Rubik Light" w:hAnsi="Rubik Light" w:cs="Rubik Light"/>
          <w:b w:val="0"/>
          <w:i w:val="0"/>
          <w:szCs w:val="24"/>
        </w:rPr>
        <w:t xml:space="preserve"> deste artigo, será feita de forma proporcional ao montante dos recursos alocados para o atendimento de “outras despesas correntes”, “investimentos” e “inversões financeiras” de cada Poder.</w:t>
      </w:r>
    </w:p>
    <w:p w:rsidR="007762EF" w:rsidRPr="00CA2070" w:rsidRDefault="007762EF" w:rsidP="007762EF">
      <w:pPr>
        <w:pStyle w:val="Corpodetexto"/>
        <w:rPr>
          <w:rFonts w:ascii="Rubik Light" w:hAnsi="Rubik Light" w:cs="Rubik Light"/>
          <w:b w:val="0"/>
          <w:i w:val="0"/>
          <w:szCs w:val="24"/>
        </w:rPr>
      </w:pPr>
      <w:r w:rsidRPr="00CA2070">
        <w:rPr>
          <w:rFonts w:ascii="Rubik Light" w:hAnsi="Rubik Light" w:cs="Rubik Light"/>
          <w:b w:val="0"/>
          <w:bCs/>
          <w:i w:val="0"/>
          <w:szCs w:val="24"/>
        </w:rPr>
        <w:tab/>
      </w:r>
      <w:r w:rsidRPr="00CA2070">
        <w:rPr>
          <w:rFonts w:ascii="Rubik Light" w:hAnsi="Rubik Light" w:cs="Rubik Light"/>
          <w:b w:val="0"/>
          <w:bCs/>
          <w:i w:val="0"/>
          <w:szCs w:val="24"/>
        </w:rPr>
        <w:tab/>
      </w:r>
      <w:r>
        <w:rPr>
          <w:rFonts w:ascii="Rubik Light" w:hAnsi="Rubik Light" w:cs="Rubik Light"/>
          <w:b w:val="0"/>
          <w:bCs/>
          <w:i w:val="0"/>
          <w:iCs/>
          <w:szCs w:val="24"/>
        </w:rPr>
        <w:t>§ 2º</w:t>
      </w:r>
      <w:r w:rsidRPr="00CA2070">
        <w:rPr>
          <w:rFonts w:ascii="Rubik Light" w:hAnsi="Rubik Light" w:cs="Rubik Light"/>
          <w:b w:val="0"/>
          <w:bCs/>
          <w:i w:val="0"/>
          <w:szCs w:val="24"/>
        </w:rPr>
        <w:t xml:space="preserve"> </w:t>
      </w:r>
      <w:r w:rsidRPr="00CA2070">
        <w:rPr>
          <w:rFonts w:ascii="Rubik Light" w:hAnsi="Rubik Light" w:cs="Rubik Light"/>
          <w:b w:val="0"/>
          <w:i w:val="0"/>
          <w:szCs w:val="24"/>
        </w:rPr>
        <w:t>Na hipótese da ocorrência do disposto no parágrafo anterior, o Poder Executivo comunicará o fato ao Poder Legislativo do montante que caberá a cada um tornar indisponível para empenho e movimentação financeira.</w:t>
      </w:r>
    </w:p>
    <w:p w:rsidR="007762EF" w:rsidRPr="00CA2070" w:rsidRDefault="007762EF" w:rsidP="007762EF">
      <w:pPr>
        <w:pStyle w:val="Corpodetexto"/>
        <w:rPr>
          <w:rFonts w:ascii="Rubik Light" w:hAnsi="Rubik Light" w:cs="Rubik Light"/>
          <w:b w:val="0"/>
          <w:i w:val="0"/>
          <w:szCs w:val="24"/>
        </w:rPr>
      </w:pPr>
      <w:r w:rsidRPr="00CA2070">
        <w:rPr>
          <w:rFonts w:ascii="Rubik Light" w:hAnsi="Rubik Light" w:cs="Rubik Light"/>
          <w:b w:val="0"/>
          <w:bCs/>
          <w:i w:val="0"/>
          <w:szCs w:val="24"/>
        </w:rPr>
        <w:tab/>
      </w:r>
      <w:r w:rsidRPr="00CA2070">
        <w:rPr>
          <w:rFonts w:ascii="Rubik Light" w:hAnsi="Rubik Light" w:cs="Rubik Light"/>
          <w:b w:val="0"/>
          <w:bCs/>
          <w:i w:val="0"/>
          <w:szCs w:val="24"/>
        </w:rPr>
        <w:tab/>
      </w:r>
      <w:r w:rsidRPr="00CA2070">
        <w:rPr>
          <w:rFonts w:ascii="Rubik Light" w:hAnsi="Rubik Light" w:cs="Rubik Light"/>
          <w:b w:val="0"/>
          <w:bCs/>
          <w:i w:val="0"/>
          <w:iCs/>
          <w:szCs w:val="24"/>
        </w:rPr>
        <w:t>§ 3º</w:t>
      </w:r>
      <w:r w:rsidRPr="00CA2070">
        <w:rPr>
          <w:rFonts w:ascii="Rubik Light" w:hAnsi="Rubik Light" w:cs="Rubik Light"/>
          <w:b w:val="0"/>
          <w:bCs/>
          <w:i w:val="0"/>
          <w:szCs w:val="24"/>
        </w:rPr>
        <w:t xml:space="preserve"> </w:t>
      </w:r>
      <w:r w:rsidRPr="00CA2070">
        <w:rPr>
          <w:rFonts w:ascii="Rubik Light" w:hAnsi="Rubik Light" w:cs="Rubik Light"/>
          <w:b w:val="0"/>
          <w:i w:val="0"/>
          <w:szCs w:val="24"/>
        </w:rPr>
        <w:t>O Chefe de cada Poder, com base na comunicação de que trata o parágrafo anterior, publicará ato estabelecendo os montantes que cada unidade do respectivo Poder terá como limite de movimentação e empenho.</w:t>
      </w:r>
    </w:p>
    <w:p w:rsidR="007762EF" w:rsidRPr="00CA2070" w:rsidRDefault="007762EF" w:rsidP="007762EF">
      <w:pPr>
        <w:pStyle w:val="Corpodetexto"/>
        <w:rPr>
          <w:rFonts w:ascii="Rubik Light" w:hAnsi="Rubik Light" w:cs="Rubik Light"/>
          <w:b w:val="0"/>
          <w:i w:val="0"/>
          <w:szCs w:val="24"/>
        </w:rPr>
      </w:pPr>
    </w:p>
    <w:p w:rsidR="007762EF" w:rsidRPr="00CA2070"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r>
      <w:r w:rsidRPr="00CA2070">
        <w:rPr>
          <w:rFonts w:ascii="Rubik Light" w:hAnsi="Rubik Light" w:cs="Rubik Light"/>
          <w:i w:val="0"/>
          <w:szCs w:val="24"/>
        </w:rPr>
        <w:t xml:space="preserve">Art. 17. </w:t>
      </w:r>
      <w:r w:rsidRPr="00CA2070">
        <w:rPr>
          <w:rFonts w:ascii="Rubik Light" w:hAnsi="Rubik Light" w:cs="Rubik Light"/>
          <w:b w:val="0"/>
          <w:i w:val="0"/>
          <w:szCs w:val="24"/>
        </w:rPr>
        <w:t>Não serão objetos de limitações de despesas:</w:t>
      </w:r>
    </w:p>
    <w:p w:rsidR="007762EF" w:rsidRPr="00CA2070" w:rsidRDefault="007762EF" w:rsidP="007762EF">
      <w:pPr>
        <w:pStyle w:val="Corpodetexto"/>
        <w:ind w:firstLine="1418"/>
        <w:rPr>
          <w:rFonts w:ascii="Rubik Light" w:hAnsi="Rubik Light" w:cs="Rubik Light"/>
          <w:b w:val="0"/>
          <w:i w:val="0"/>
          <w:szCs w:val="24"/>
        </w:rPr>
      </w:pPr>
      <w:r w:rsidRPr="00CA2070">
        <w:rPr>
          <w:rFonts w:ascii="Rubik Light" w:hAnsi="Rubik Light" w:cs="Rubik Light"/>
          <w:b w:val="0"/>
          <w:i w:val="0"/>
          <w:szCs w:val="24"/>
        </w:rPr>
        <w:t>I - das obrigações constitucionais e legais do ente (despesas com pessoal e fundos);</w:t>
      </w:r>
    </w:p>
    <w:p w:rsidR="007762EF" w:rsidRPr="00CA2070" w:rsidRDefault="007762EF" w:rsidP="007762EF">
      <w:pPr>
        <w:pStyle w:val="Corpodetexto"/>
        <w:ind w:firstLine="1418"/>
        <w:rPr>
          <w:rFonts w:ascii="Rubik Light" w:hAnsi="Rubik Light" w:cs="Rubik Light"/>
          <w:b w:val="0"/>
          <w:i w:val="0"/>
          <w:szCs w:val="24"/>
        </w:rPr>
      </w:pPr>
      <w:r w:rsidRPr="00CA2070">
        <w:rPr>
          <w:rFonts w:ascii="Rubik Light" w:hAnsi="Rubik Light" w:cs="Rubik Light"/>
          <w:b w:val="0"/>
          <w:i w:val="0"/>
          <w:szCs w:val="24"/>
        </w:rPr>
        <w:t>II - destinadas ao pagamento do serviço da dívida;</w:t>
      </w:r>
    </w:p>
    <w:p w:rsidR="007762EF" w:rsidRDefault="007762EF" w:rsidP="007762EF">
      <w:pPr>
        <w:pStyle w:val="Corpodetexto"/>
        <w:ind w:firstLine="1418"/>
        <w:rPr>
          <w:rFonts w:ascii="Rubik Light" w:hAnsi="Rubik Light" w:cs="Rubik Light"/>
          <w:b w:val="0"/>
          <w:i w:val="0"/>
          <w:szCs w:val="24"/>
        </w:rPr>
      </w:pPr>
      <w:r w:rsidRPr="00CA2070">
        <w:rPr>
          <w:rFonts w:ascii="Rubik Light" w:hAnsi="Rubik Light" w:cs="Rubik Light"/>
          <w:b w:val="0"/>
          <w:i w:val="0"/>
          <w:szCs w:val="24"/>
        </w:rPr>
        <w:t>III - assinaladas na programação financeira e no cronograma d</w:t>
      </w:r>
      <w:r>
        <w:rPr>
          <w:rFonts w:ascii="Rubik Light" w:hAnsi="Rubik Light" w:cs="Rubik Light"/>
          <w:b w:val="0"/>
          <w:i w:val="0"/>
          <w:szCs w:val="24"/>
        </w:rPr>
        <w:t>e execução mensal de desembolso as despesas atendidas com recursos de contrapartida de convênios.</w:t>
      </w:r>
    </w:p>
    <w:p w:rsidR="007762EF" w:rsidRPr="00CA2070" w:rsidRDefault="007762EF" w:rsidP="007762EF">
      <w:pPr>
        <w:pStyle w:val="Corpodetexto"/>
        <w:ind w:firstLine="1418"/>
        <w:rPr>
          <w:rFonts w:ascii="Rubik Light" w:hAnsi="Rubik Light" w:cs="Rubik Light"/>
          <w:b w:val="0"/>
          <w:i w:val="0"/>
          <w:szCs w:val="24"/>
        </w:rPr>
      </w:pPr>
    </w:p>
    <w:p w:rsidR="007762EF"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r>
      <w:r w:rsidRPr="00CA2070">
        <w:rPr>
          <w:rFonts w:ascii="Rubik Light" w:hAnsi="Rubik Light" w:cs="Rubik Light"/>
          <w:i w:val="0"/>
          <w:szCs w:val="24"/>
        </w:rPr>
        <w:t>Art. 18.</w:t>
      </w:r>
      <w:r w:rsidRPr="00CA2070">
        <w:rPr>
          <w:rFonts w:ascii="Rubik Light" w:hAnsi="Rubik Light" w:cs="Rubik Light"/>
          <w:b w:val="0"/>
          <w:i w:val="0"/>
          <w:szCs w:val="24"/>
        </w:rPr>
        <w:t xml:space="preserve"> Ocorrendo o restabelecimento da receita prevista, ainda que parcial, a recomposição das dotações cujos empenhos foram limitados dar-se-á de </w:t>
      </w:r>
    </w:p>
    <w:p w:rsidR="007762EF"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forma proporcional às reduções efetivadas.</w:t>
      </w:r>
    </w:p>
    <w:p w:rsidR="007762EF" w:rsidRPr="00CA2070" w:rsidRDefault="007762EF" w:rsidP="007762EF">
      <w:pPr>
        <w:pStyle w:val="Corpodetexto"/>
        <w:rPr>
          <w:rFonts w:ascii="Rubik Light" w:hAnsi="Rubik Light" w:cs="Rubik Light"/>
          <w:b w:val="0"/>
          <w:i w:val="0"/>
          <w:szCs w:val="24"/>
        </w:rPr>
      </w:pPr>
    </w:p>
    <w:p w:rsidR="007762EF"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lastRenderedPageBreak/>
        <w:tab/>
      </w:r>
      <w:r w:rsidRPr="00CA2070">
        <w:rPr>
          <w:rFonts w:ascii="Rubik Light" w:hAnsi="Rubik Light" w:cs="Rubik Light"/>
          <w:b w:val="0"/>
          <w:i w:val="0"/>
          <w:szCs w:val="24"/>
        </w:rPr>
        <w:tab/>
      </w:r>
      <w:r w:rsidRPr="00CA2070">
        <w:rPr>
          <w:rFonts w:ascii="Rubik Light" w:hAnsi="Rubik Light" w:cs="Rubik Light"/>
          <w:i w:val="0"/>
          <w:szCs w:val="24"/>
        </w:rPr>
        <w:t>Art. 19.</w:t>
      </w:r>
      <w:r>
        <w:rPr>
          <w:rFonts w:ascii="Rubik Light" w:hAnsi="Rubik Light" w:cs="Rubik Light"/>
          <w:b w:val="0"/>
          <w:i w:val="0"/>
          <w:szCs w:val="24"/>
        </w:rPr>
        <w:t xml:space="preserve"> O Executivo Municipal </w:t>
      </w:r>
      <w:r w:rsidRPr="00CA2070">
        <w:rPr>
          <w:rFonts w:ascii="Rubik Light" w:hAnsi="Rubik Light" w:cs="Rubik Light"/>
          <w:b w:val="0"/>
          <w:i w:val="0"/>
          <w:szCs w:val="24"/>
        </w:rPr>
        <w:t>disponibilizará</w:t>
      </w:r>
      <w:r>
        <w:rPr>
          <w:rFonts w:ascii="Rubik Light" w:hAnsi="Rubik Light" w:cs="Rubik Light"/>
          <w:b w:val="0"/>
          <w:i w:val="0"/>
          <w:szCs w:val="24"/>
        </w:rPr>
        <w:t xml:space="preserve"> ao Poder Legislativo</w:t>
      </w:r>
      <w:r w:rsidRPr="00CA2070">
        <w:rPr>
          <w:rFonts w:ascii="Rubik Light" w:hAnsi="Rubik Light" w:cs="Rubik Light"/>
          <w:b w:val="0"/>
          <w:i w:val="0"/>
          <w:szCs w:val="24"/>
        </w:rPr>
        <w:t xml:space="preserve">, no </w:t>
      </w:r>
      <w:r w:rsidRPr="005033C0">
        <w:rPr>
          <w:rFonts w:ascii="Rubik Light" w:hAnsi="Rubik Light" w:cs="Rubik Light"/>
          <w:b w:val="0"/>
          <w:i w:val="0"/>
          <w:szCs w:val="24"/>
        </w:rPr>
        <w:t xml:space="preserve">mínimo </w:t>
      </w:r>
      <w:r>
        <w:rPr>
          <w:rFonts w:ascii="Rubik Light" w:hAnsi="Rubik Light" w:cs="Rubik Light"/>
          <w:b w:val="0"/>
          <w:i w:val="0"/>
          <w:szCs w:val="24"/>
        </w:rPr>
        <w:t xml:space="preserve">de </w:t>
      </w:r>
      <w:r w:rsidRPr="005033C0">
        <w:rPr>
          <w:rFonts w:ascii="Rubik Light" w:hAnsi="Rubik Light" w:cs="Rubik Light"/>
          <w:b w:val="0"/>
          <w:i w:val="0"/>
          <w:szCs w:val="24"/>
        </w:rPr>
        <w:t>30 (trinta) dias antes do prazo final para encaminhamento de suas propostas orçamentárias, os estudos, as estimativas e as memórias de cálculo das receit</w:t>
      </w:r>
      <w:r>
        <w:rPr>
          <w:rFonts w:ascii="Rubik Light" w:hAnsi="Rubik Light" w:cs="Rubik Light"/>
          <w:b w:val="0"/>
          <w:i w:val="0"/>
          <w:szCs w:val="24"/>
        </w:rPr>
        <w:t>as para o exercício subsequente.</w:t>
      </w:r>
    </w:p>
    <w:p w:rsidR="007762EF" w:rsidRDefault="007762EF" w:rsidP="007762EF">
      <w:pPr>
        <w:pStyle w:val="Corpodetexto"/>
        <w:ind w:firstLine="1418"/>
        <w:rPr>
          <w:rFonts w:ascii="Rubik Light" w:hAnsi="Rubik Light" w:cs="Rubik Light"/>
          <w:b w:val="0"/>
          <w:i w:val="0"/>
          <w:szCs w:val="24"/>
        </w:rPr>
      </w:pPr>
      <w:r w:rsidRPr="00BC7474">
        <w:rPr>
          <w:rFonts w:ascii="Rubik Light" w:hAnsi="Rubik Light" w:cs="Rubik Light"/>
          <w:i w:val="0"/>
          <w:szCs w:val="24"/>
        </w:rPr>
        <w:t>Parágrafo Único.</w:t>
      </w:r>
      <w:r>
        <w:rPr>
          <w:rFonts w:ascii="Rubik Light" w:hAnsi="Rubik Light" w:cs="Rubik Light"/>
          <w:b w:val="0"/>
          <w:i w:val="0"/>
          <w:szCs w:val="24"/>
        </w:rPr>
        <w:t xml:space="preserve"> O Fundo de Previdência dos Servidores Municipais- FUNSEM, deverá encaminhar à Prefeitura Municipal até 30 de agosto 2018, </w:t>
      </w:r>
      <w:r w:rsidRPr="005033C0">
        <w:rPr>
          <w:rFonts w:ascii="Rubik Light" w:hAnsi="Rubik Light" w:cs="Rubik Light"/>
          <w:b w:val="0"/>
          <w:i w:val="0"/>
          <w:szCs w:val="24"/>
        </w:rPr>
        <w:t>sua proposta orçamentária, os estudos, as estimativas e as memórias de cálculo das receit</w:t>
      </w:r>
      <w:r>
        <w:rPr>
          <w:rFonts w:ascii="Rubik Light" w:hAnsi="Rubik Light" w:cs="Rubik Light"/>
          <w:b w:val="0"/>
          <w:i w:val="0"/>
          <w:szCs w:val="24"/>
        </w:rPr>
        <w:t>as para o exercício 2019.</w:t>
      </w:r>
    </w:p>
    <w:p w:rsidR="007762EF" w:rsidRDefault="007762EF" w:rsidP="007762EF">
      <w:pPr>
        <w:pStyle w:val="Corpodetexto"/>
        <w:ind w:firstLine="1418"/>
        <w:rPr>
          <w:rFonts w:ascii="Rubik Light" w:hAnsi="Rubik Light" w:cs="Rubik Light"/>
          <w:b w:val="0"/>
          <w:i w:val="0"/>
          <w:szCs w:val="24"/>
        </w:rPr>
      </w:pPr>
    </w:p>
    <w:p w:rsidR="007762EF"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r>
      <w:r w:rsidRPr="00CA2070">
        <w:rPr>
          <w:rFonts w:ascii="Rubik Light" w:hAnsi="Rubik Light" w:cs="Rubik Light"/>
          <w:i w:val="0"/>
          <w:szCs w:val="24"/>
        </w:rPr>
        <w:t>Art. 20.</w:t>
      </w:r>
      <w:r w:rsidRPr="00CA2070">
        <w:rPr>
          <w:rFonts w:ascii="Rubik Light" w:hAnsi="Rubik Light" w:cs="Rubik Light"/>
          <w:b w:val="0"/>
          <w:i w:val="0"/>
          <w:szCs w:val="24"/>
        </w:rPr>
        <w:t xml:space="preserve"> Até 30 (trinta) dias após a publicação da Lei Orçamentária de 201</w:t>
      </w:r>
      <w:r>
        <w:rPr>
          <w:rFonts w:ascii="Rubik Light" w:hAnsi="Rubik Light" w:cs="Rubik Light"/>
          <w:b w:val="0"/>
          <w:i w:val="0"/>
          <w:szCs w:val="24"/>
        </w:rPr>
        <w:t>9</w:t>
      </w:r>
      <w:r w:rsidRPr="00CA2070">
        <w:rPr>
          <w:rFonts w:ascii="Rubik Light" w:hAnsi="Rubik Light" w:cs="Rubik Light"/>
          <w:b w:val="0"/>
          <w:i w:val="0"/>
          <w:szCs w:val="24"/>
        </w:rPr>
        <w:t>, o Poder Executivo Municipal desdobrará as receitas previstas em metas bimestrais de arrecadação, de modo a atender ao disposto no art. 13, da Lei Complementar nº 101/2000.</w:t>
      </w:r>
    </w:p>
    <w:p w:rsidR="007762EF" w:rsidRPr="00CA2070" w:rsidRDefault="007762EF" w:rsidP="007762EF">
      <w:pPr>
        <w:pStyle w:val="Corpodetexto"/>
        <w:rPr>
          <w:rFonts w:ascii="Rubik Light" w:hAnsi="Rubik Light" w:cs="Rubik Light"/>
          <w:b w:val="0"/>
          <w:i w:val="0"/>
          <w:szCs w:val="24"/>
        </w:rPr>
      </w:pPr>
    </w:p>
    <w:p w:rsidR="007762EF" w:rsidRDefault="007762EF" w:rsidP="007762EF">
      <w:pPr>
        <w:pStyle w:val="Corpodetexto2"/>
        <w:rPr>
          <w:rFonts w:ascii="Rubik Light" w:hAnsi="Rubik Light" w:cs="Rubik Light"/>
          <w:szCs w:val="24"/>
        </w:rPr>
      </w:pPr>
      <w:r w:rsidRPr="00CA2070">
        <w:rPr>
          <w:rFonts w:ascii="Rubik Light" w:hAnsi="Rubik Light" w:cs="Rubik Light"/>
          <w:szCs w:val="24"/>
        </w:rPr>
        <w:tab/>
      </w:r>
      <w:r w:rsidRPr="00CA2070">
        <w:rPr>
          <w:rFonts w:ascii="Rubik Light" w:hAnsi="Rubik Light" w:cs="Rubik Light"/>
          <w:szCs w:val="24"/>
        </w:rPr>
        <w:tab/>
      </w:r>
      <w:r w:rsidRPr="00CA2070">
        <w:rPr>
          <w:rFonts w:ascii="Rubik Light" w:hAnsi="Rubik Light" w:cs="Rubik Light"/>
          <w:b/>
          <w:bCs/>
          <w:iCs/>
          <w:szCs w:val="24"/>
        </w:rPr>
        <w:t>Art. 21</w:t>
      </w:r>
      <w:r w:rsidRPr="00CA2070">
        <w:rPr>
          <w:rFonts w:ascii="Rubik Light" w:hAnsi="Rubik Light" w:cs="Rubik Light"/>
          <w:szCs w:val="24"/>
        </w:rPr>
        <w:t>. Os casos de renúncia de receita a qualquer título dependerão de lei específica, devendo ser cumprido o disposto no art. 14 da Lei Complementar nº 101, de 4 de maio de 2000.</w:t>
      </w:r>
    </w:p>
    <w:p w:rsidR="007762EF" w:rsidRDefault="007762EF" w:rsidP="007762EF">
      <w:pPr>
        <w:pStyle w:val="Corpodetexto2"/>
        <w:rPr>
          <w:rFonts w:ascii="Rubik Light" w:hAnsi="Rubik Light" w:cs="Rubik Light"/>
          <w:szCs w:val="24"/>
        </w:rPr>
      </w:pPr>
      <w:r>
        <w:rPr>
          <w:rFonts w:ascii="Rubik Light" w:hAnsi="Rubik Light" w:cs="Rubik Light"/>
          <w:szCs w:val="24"/>
        </w:rPr>
        <w:tab/>
      </w:r>
      <w:r>
        <w:rPr>
          <w:rFonts w:ascii="Rubik Light" w:hAnsi="Rubik Light" w:cs="Rubik Light"/>
          <w:szCs w:val="24"/>
        </w:rPr>
        <w:tab/>
        <w:t>Parágrafo único. A Administração Municipal deverá despender esforços no sentido de diminuir o volume da Dívida Ativa inscrita, de natureza tributária e não tributária, podendo para isto estabelecer, em lei específica, Programa de Recuperação Fiscal – REFIS.</w:t>
      </w:r>
    </w:p>
    <w:p w:rsidR="007762EF" w:rsidRPr="00CA2070" w:rsidRDefault="007762EF" w:rsidP="007762EF">
      <w:pPr>
        <w:pStyle w:val="Corpodetexto2"/>
        <w:rPr>
          <w:rFonts w:ascii="Rubik Light" w:hAnsi="Rubik Light" w:cs="Rubik Light"/>
          <w:szCs w:val="24"/>
        </w:rPr>
      </w:pPr>
    </w:p>
    <w:p w:rsidR="007762EF" w:rsidRPr="00CA2070" w:rsidRDefault="007762EF" w:rsidP="007762EF">
      <w:pPr>
        <w:pStyle w:val="Corpodetexto2"/>
        <w:rPr>
          <w:rFonts w:ascii="Rubik Light" w:hAnsi="Rubik Light" w:cs="Rubik Light"/>
          <w:b/>
          <w:szCs w:val="24"/>
        </w:rPr>
      </w:pPr>
    </w:p>
    <w:p w:rsidR="007762EF" w:rsidRPr="00CA2070" w:rsidRDefault="007762EF" w:rsidP="007762EF">
      <w:pPr>
        <w:pStyle w:val="Corpodetexto"/>
        <w:jc w:val="center"/>
        <w:rPr>
          <w:rFonts w:ascii="Rubik Light" w:hAnsi="Rubik Light" w:cs="Rubik Light"/>
          <w:i w:val="0"/>
          <w:szCs w:val="24"/>
        </w:rPr>
      </w:pPr>
      <w:r w:rsidRPr="00CA2070">
        <w:rPr>
          <w:rFonts w:ascii="Rubik Light" w:hAnsi="Rubik Light" w:cs="Rubik Light"/>
          <w:i w:val="0"/>
          <w:szCs w:val="24"/>
        </w:rPr>
        <w:t>Seção II</w:t>
      </w:r>
    </w:p>
    <w:p w:rsidR="007762EF" w:rsidRDefault="007762EF" w:rsidP="007762EF">
      <w:pPr>
        <w:pStyle w:val="Corpodetexto"/>
        <w:jc w:val="center"/>
        <w:rPr>
          <w:rFonts w:ascii="Rubik Light" w:hAnsi="Rubik Light" w:cs="Rubik Light"/>
          <w:i w:val="0"/>
          <w:szCs w:val="24"/>
        </w:rPr>
      </w:pPr>
      <w:r w:rsidRPr="00CA2070">
        <w:rPr>
          <w:rFonts w:ascii="Rubik Light" w:hAnsi="Rubik Light" w:cs="Rubik Light"/>
          <w:i w:val="0"/>
          <w:szCs w:val="24"/>
        </w:rPr>
        <w:t>DA GERAÇÃO DE DESPESA</w:t>
      </w:r>
    </w:p>
    <w:p w:rsidR="007762EF" w:rsidRPr="00CA2070" w:rsidRDefault="007762EF" w:rsidP="007762EF">
      <w:pPr>
        <w:pStyle w:val="Corpodetexto"/>
        <w:jc w:val="center"/>
        <w:rPr>
          <w:rFonts w:ascii="Rubik Light" w:hAnsi="Rubik Light" w:cs="Rubik Light"/>
          <w:i w:val="0"/>
          <w:szCs w:val="24"/>
        </w:rPr>
      </w:pPr>
    </w:p>
    <w:p w:rsidR="007762EF"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sidRPr="00CA2070">
        <w:rPr>
          <w:rFonts w:ascii="Rubik Light" w:hAnsi="Rubik Light" w:cs="Rubik Light"/>
          <w:b/>
          <w:bCs/>
          <w:iCs/>
        </w:rPr>
        <w:t>Art. 22.</w:t>
      </w:r>
      <w:r w:rsidRPr="00CA2070">
        <w:rPr>
          <w:rFonts w:ascii="Rubik Light" w:hAnsi="Rubik Light" w:cs="Rubik Light"/>
        </w:rPr>
        <w:t xml:space="preserve"> Na execução da despesa, nenhum compromisso será assumido sem que exista dotação orçamentária e recursos financeiros.</w:t>
      </w:r>
    </w:p>
    <w:p w:rsidR="007762EF" w:rsidRPr="00CA2070" w:rsidRDefault="007762EF" w:rsidP="007762EF">
      <w:pPr>
        <w:jc w:val="both"/>
        <w:rPr>
          <w:rFonts w:ascii="Rubik Light" w:hAnsi="Rubik Light" w:cs="Rubik Light"/>
        </w:rPr>
      </w:pPr>
    </w:p>
    <w:p w:rsidR="007762EF" w:rsidRDefault="007762EF" w:rsidP="007762EF">
      <w:pPr>
        <w:jc w:val="both"/>
        <w:rPr>
          <w:rFonts w:ascii="Rubik Light" w:hAnsi="Rubik Light" w:cs="Rubik Light"/>
          <w:bCs/>
        </w:rPr>
      </w:pPr>
      <w:r w:rsidRPr="00CA2070">
        <w:rPr>
          <w:rFonts w:ascii="Rubik Light" w:hAnsi="Rubik Light" w:cs="Rubik Light"/>
          <w:bCs/>
        </w:rPr>
        <w:tab/>
      </w:r>
      <w:r w:rsidRPr="00CA2070">
        <w:rPr>
          <w:rFonts w:ascii="Rubik Light" w:hAnsi="Rubik Light" w:cs="Rubik Light"/>
          <w:bCs/>
        </w:rPr>
        <w:tab/>
      </w:r>
      <w:r w:rsidRPr="00CA2070">
        <w:rPr>
          <w:rFonts w:ascii="Rubik Light" w:hAnsi="Rubik Light" w:cs="Rubik Light"/>
          <w:b/>
          <w:iCs/>
        </w:rPr>
        <w:t xml:space="preserve">Art. </w:t>
      </w:r>
      <w:smartTag w:uri="urn:schemas-microsoft-com:office:smarttags" w:element="metricconverter">
        <w:smartTagPr>
          <w:attr w:name="ProductID" w:val="23. A"/>
        </w:smartTagPr>
        <w:r w:rsidRPr="00CA2070">
          <w:rPr>
            <w:rFonts w:ascii="Rubik Light" w:hAnsi="Rubik Light" w:cs="Rubik Light"/>
            <w:b/>
            <w:iCs/>
          </w:rPr>
          <w:t>23</w:t>
        </w:r>
        <w:r w:rsidRPr="00CA2070">
          <w:rPr>
            <w:rFonts w:ascii="Rubik Light" w:hAnsi="Rubik Light" w:cs="Rubik Light"/>
            <w:bCs/>
          </w:rPr>
          <w:t>. A</w:t>
        </w:r>
      </w:smartTag>
      <w:r w:rsidRPr="00CA2070">
        <w:rPr>
          <w:rFonts w:ascii="Rubik Light" w:hAnsi="Rubik Light" w:cs="Rubik Light"/>
          <w:bCs/>
        </w:rPr>
        <w:t xml:space="preserve"> lei orçamentária poderá conter dispositivo que autorize a abertura de créditos adicionais suplementares.</w:t>
      </w:r>
    </w:p>
    <w:p w:rsidR="007762EF" w:rsidRPr="00CA2070" w:rsidRDefault="007762EF" w:rsidP="007762EF">
      <w:pPr>
        <w:jc w:val="both"/>
        <w:rPr>
          <w:rFonts w:ascii="Rubik Light" w:hAnsi="Rubik Light" w:cs="Rubik Light"/>
          <w:bCs/>
        </w:rPr>
      </w:pPr>
      <w:r w:rsidRPr="00CA2070">
        <w:rPr>
          <w:rFonts w:ascii="Rubik Light" w:hAnsi="Rubik Light" w:cs="Rubik Light"/>
          <w:bCs/>
          <w:color w:val="FF0000"/>
        </w:rPr>
        <w:tab/>
      </w:r>
      <w:r w:rsidRPr="00CA2070">
        <w:rPr>
          <w:rFonts w:ascii="Rubik Light" w:hAnsi="Rubik Light" w:cs="Rubik Light"/>
          <w:bCs/>
          <w:color w:val="FF0000"/>
        </w:rPr>
        <w:tab/>
      </w:r>
      <w:r>
        <w:rPr>
          <w:rFonts w:ascii="Rubik Light" w:hAnsi="Rubik Light" w:cs="Rubik Light"/>
          <w:bCs/>
        </w:rPr>
        <w:t>§ 1º</w:t>
      </w:r>
      <w:r w:rsidRPr="00CA2070">
        <w:rPr>
          <w:rFonts w:ascii="Rubik Light" w:hAnsi="Rubik Light" w:cs="Rubik Light"/>
          <w:bCs/>
        </w:rPr>
        <w:t xml:space="preserve">  A Lei Orçamentária poderá conter dispositivo que autorize a realizar transposições, remanejamentos ou transferências de recursos de uma categoria de programação para outra, ou de um órgão para outro, em o</w:t>
      </w:r>
      <w:r>
        <w:rPr>
          <w:rFonts w:ascii="Rubik Light" w:hAnsi="Rubik Light" w:cs="Rubik Light"/>
          <w:bCs/>
        </w:rPr>
        <w:t xml:space="preserve">bediência ao inciso VI do Art. </w:t>
      </w:r>
      <w:r w:rsidRPr="00CA2070">
        <w:rPr>
          <w:rFonts w:ascii="Rubik Light" w:hAnsi="Rubik Light" w:cs="Rubik Light"/>
          <w:bCs/>
        </w:rPr>
        <w:t>167, da Constituição Federal;</w:t>
      </w:r>
    </w:p>
    <w:p w:rsidR="007762EF" w:rsidRPr="00CA2070" w:rsidRDefault="007762EF" w:rsidP="007762EF">
      <w:pPr>
        <w:jc w:val="both"/>
        <w:rPr>
          <w:rFonts w:ascii="Rubik Light" w:hAnsi="Rubik Light" w:cs="Rubik Light"/>
          <w:bCs/>
        </w:rPr>
      </w:pPr>
      <w:r w:rsidRPr="00CA2070">
        <w:rPr>
          <w:rFonts w:ascii="Rubik Light" w:hAnsi="Rubik Light" w:cs="Rubik Light"/>
          <w:bCs/>
          <w:color w:val="FF0000"/>
        </w:rPr>
        <w:tab/>
      </w:r>
      <w:r w:rsidRPr="00CA2070">
        <w:rPr>
          <w:rFonts w:ascii="Rubik Light" w:hAnsi="Rubik Light" w:cs="Rubik Light"/>
          <w:bCs/>
          <w:color w:val="FF0000"/>
        </w:rPr>
        <w:tab/>
      </w:r>
      <w:r>
        <w:rPr>
          <w:rFonts w:ascii="Rubik Light" w:hAnsi="Rubik Light" w:cs="Rubik Light"/>
          <w:bCs/>
        </w:rPr>
        <w:t>§ 2º</w:t>
      </w:r>
      <w:r w:rsidRPr="00D30C4D">
        <w:rPr>
          <w:rFonts w:ascii="Rubik Light" w:hAnsi="Rubik Light" w:cs="Rubik Light"/>
          <w:bCs/>
        </w:rPr>
        <w:t xml:space="preserve"> Fica o Poder Executivo autorizado a criar elementos de despesa e fontes de recursos em projetos, atividades e operações especiais já existentes.</w:t>
      </w:r>
    </w:p>
    <w:p w:rsidR="007762EF" w:rsidRPr="005033C0" w:rsidRDefault="007762EF" w:rsidP="007762EF">
      <w:pPr>
        <w:pStyle w:val="Recuodecorpodetexto2"/>
        <w:ind w:firstLine="0"/>
        <w:rPr>
          <w:rFonts w:ascii="Rubik Light" w:hAnsi="Rubik Light" w:cs="Rubik Light"/>
          <w:bCs/>
          <w:szCs w:val="24"/>
        </w:rPr>
      </w:pPr>
      <w:r w:rsidRPr="00CA2070">
        <w:rPr>
          <w:rFonts w:ascii="Rubik Light" w:hAnsi="Rubik Light" w:cs="Rubik Light"/>
          <w:bCs/>
          <w:szCs w:val="24"/>
        </w:rPr>
        <w:tab/>
      </w:r>
      <w:r w:rsidRPr="00CA2070">
        <w:rPr>
          <w:rFonts w:ascii="Rubik Light" w:hAnsi="Rubik Light" w:cs="Rubik Light"/>
          <w:bCs/>
          <w:szCs w:val="24"/>
        </w:rPr>
        <w:tab/>
        <w:t>§ 3</w:t>
      </w:r>
      <w:r>
        <w:rPr>
          <w:rFonts w:ascii="Rubik Light" w:hAnsi="Rubik Light" w:cs="Rubik Light"/>
          <w:bCs/>
          <w:szCs w:val="24"/>
        </w:rPr>
        <w:t>º</w:t>
      </w:r>
      <w:r w:rsidRPr="00CA2070">
        <w:rPr>
          <w:rFonts w:ascii="Rubik Light" w:hAnsi="Rubik Light" w:cs="Rubik Light"/>
          <w:bCs/>
          <w:szCs w:val="24"/>
        </w:rPr>
        <w:t xml:space="preserve"> Na lei orçamentária e em seus créditos adicionais, somente se incluirão novos projetos após adequadamente atendidos os em andamento, bem </w:t>
      </w:r>
      <w:r w:rsidRPr="005033C0">
        <w:rPr>
          <w:rFonts w:ascii="Rubik Light" w:hAnsi="Rubik Light" w:cs="Rubik Light"/>
          <w:bCs/>
          <w:szCs w:val="24"/>
        </w:rPr>
        <w:t>como contempladas as despesas de conservação do patrimônio público.</w:t>
      </w:r>
    </w:p>
    <w:p w:rsidR="007762EF" w:rsidRDefault="007762EF" w:rsidP="007762EF">
      <w:pPr>
        <w:pStyle w:val="Recuodecorpodetexto2"/>
        <w:rPr>
          <w:rFonts w:ascii="Rubik Light" w:hAnsi="Rubik Light" w:cs="Rubik Light"/>
          <w:bCs/>
          <w:szCs w:val="24"/>
        </w:rPr>
      </w:pPr>
      <w:r w:rsidRPr="005033C0">
        <w:rPr>
          <w:rFonts w:ascii="Rubik Light" w:hAnsi="Rubik Light" w:cs="Rubik Light"/>
          <w:bCs/>
          <w:szCs w:val="24"/>
        </w:rPr>
        <w:t>§ 4º</w:t>
      </w:r>
      <w:r w:rsidRPr="005033C0">
        <w:rPr>
          <w:rFonts w:ascii="Rubik Light" w:hAnsi="Rubik Light" w:cs="Rubik Light"/>
          <w:b/>
          <w:bCs/>
          <w:szCs w:val="24"/>
        </w:rPr>
        <w:t xml:space="preserve"> </w:t>
      </w:r>
      <w:r w:rsidRPr="005033C0">
        <w:rPr>
          <w:rFonts w:ascii="Rubik Light" w:hAnsi="Rubik Light" w:cs="Rubik Light"/>
          <w:bCs/>
          <w:szCs w:val="24"/>
        </w:rPr>
        <w:t>Entende</w:t>
      </w:r>
      <w:r>
        <w:rPr>
          <w:rFonts w:ascii="Rubik Light" w:hAnsi="Rubik Light" w:cs="Rubik Light"/>
          <w:bCs/>
          <w:szCs w:val="24"/>
        </w:rPr>
        <w:t>m</w:t>
      </w:r>
      <w:r w:rsidRPr="005033C0">
        <w:rPr>
          <w:rFonts w:ascii="Rubik Light" w:hAnsi="Rubik Light" w:cs="Rubik Light"/>
          <w:bCs/>
          <w:szCs w:val="24"/>
        </w:rPr>
        <w:t>-se como projetos em andamento aqueles constantes do orçamento anual, cuja execução financeira, até 30 de junho de 2018, ultrapassar 20% (vinte por cento) do seu custo total estimado.</w:t>
      </w:r>
    </w:p>
    <w:p w:rsidR="007762EF" w:rsidRPr="00CA2070" w:rsidRDefault="007762EF" w:rsidP="007762EF">
      <w:pPr>
        <w:pStyle w:val="Recuodecorpodetexto2"/>
        <w:rPr>
          <w:rFonts w:ascii="Rubik Light" w:hAnsi="Rubik Light" w:cs="Rubik Light"/>
          <w:bCs/>
          <w:szCs w:val="24"/>
        </w:rPr>
      </w:pPr>
    </w:p>
    <w:p w:rsidR="007762EF" w:rsidRPr="00CA2070" w:rsidRDefault="007762EF" w:rsidP="007762EF">
      <w:pPr>
        <w:jc w:val="both"/>
        <w:rPr>
          <w:rFonts w:ascii="Rubik Light" w:hAnsi="Rubik Light" w:cs="Rubik Light"/>
        </w:rPr>
      </w:pPr>
      <w:r w:rsidRPr="00CA2070">
        <w:rPr>
          <w:rFonts w:ascii="Rubik Light" w:hAnsi="Rubik Light" w:cs="Rubik Light"/>
        </w:rPr>
        <w:lastRenderedPageBreak/>
        <w:tab/>
      </w:r>
      <w:r w:rsidRPr="00CA2070">
        <w:rPr>
          <w:rFonts w:ascii="Rubik Light" w:hAnsi="Rubik Light" w:cs="Rubik Light"/>
        </w:rPr>
        <w:tab/>
      </w:r>
      <w:r w:rsidRPr="00CA2070">
        <w:rPr>
          <w:rFonts w:ascii="Rubik Light" w:hAnsi="Rubik Light" w:cs="Rubik Light"/>
          <w:b/>
          <w:bCs/>
          <w:iCs/>
        </w:rPr>
        <w:t>Art. 24.</w:t>
      </w:r>
      <w:r w:rsidRPr="00CA2070">
        <w:rPr>
          <w:rFonts w:ascii="Rubik Light" w:hAnsi="Rubik Light" w:cs="Rubik Light"/>
        </w:rPr>
        <w:t xml:space="preserve"> O Município aplicará, no mínimo, os percentuais constitucionais na manutenção e no desenvolvimento do ensino, bem como nas ações e serviços de saúde, nos termos dos arts. 198, § 2º e 212, da Constituição Federal.     </w:t>
      </w:r>
    </w:p>
    <w:p w:rsidR="007762EF"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sidRPr="00CA2070">
        <w:rPr>
          <w:rFonts w:ascii="Rubik Light" w:hAnsi="Rubik Light" w:cs="Rubik Light"/>
          <w:b/>
          <w:bCs/>
          <w:iCs/>
        </w:rPr>
        <w:t xml:space="preserve">Art. </w:t>
      </w:r>
      <w:smartTag w:uri="urn:schemas-microsoft-com:office:smarttags" w:element="metricconverter">
        <w:smartTagPr>
          <w:attr w:name="ProductID" w:val="25. A"/>
        </w:smartTagPr>
        <w:r w:rsidRPr="00CA2070">
          <w:rPr>
            <w:rFonts w:ascii="Rubik Light" w:hAnsi="Rubik Light" w:cs="Rubik Light"/>
            <w:b/>
            <w:bCs/>
            <w:iCs/>
          </w:rPr>
          <w:t>25.</w:t>
        </w:r>
        <w:r w:rsidRPr="00CA2070">
          <w:rPr>
            <w:rFonts w:ascii="Rubik Light" w:hAnsi="Rubik Light" w:cs="Rubik Light"/>
          </w:rPr>
          <w:t xml:space="preserve"> A</w:t>
        </w:r>
      </w:smartTag>
      <w:r w:rsidRPr="00CA2070">
        <w:rPr>
          <w:rFonts w:ascii="Rubik Light" w:hAnsi="Rubik Light" w:cs="Rubik Light"/>
        </w:rPr>
        <w:t xml:space="preserve"> lei orçamentária assegurará a aplicação dos recursos reservados para PASEP, nos termos do art. 8°, III, da Lei 9.715, de 25 de novembro de 1998.</w:t>
      </w:r>
    </w:p>
    <w:p w:rsidR="007762EF" w:rsidRPr="00CA2070" w:rsidRDefault="007762EF" w:rsidP="007762EF">
      <w:pPr>
        <w:jc w:val="both"/>
        <w:rPr>
          <w:rFonts w:ascii="Rubik Light" w:hAnsi="Rubik Light" w:cs="Rubik Light"/>
        </w:rPr>
      </w:pPr>
    </w:p>
    <w:p w:rsidR="007762EF"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r>
      <w:r w:rsidRPr="00CA2070">
        <w:rPr>
          <w:rFonts w:ascii="Rubik Light" w:hAnsi="Rubik Light" w:cs="Rubik Light"/>
          <w:i w:val="0"/>
          <w:szCs w:val="24"/>
        </w:rPr>
        <w:t>Art. 26.</w:t>
      </w:r>
      <w:r w:rsidRPr="00CA2070">
        <w:rPr>
          <w:rFonts w:ascii="Rubik Light" w:hAnsi="Rubik Light" w:cs="Rubik Light"/>
          <w:b w:val="0"/>
          <w:i w:val="0"/>
          <w:szCs w:val="24"/>
        </w:rPr>
        <w:t xml:space="preserve"> As despesas de aperfeiçoamento de ação governamental deverão ser classificadas em relevantes e irrelevantes.</w:t>
      </w:r>
    </w:p>
    <w:p w:rsidR="007762EF" w:rsidRDefault="007762EF" w:rsidP="007762EF">
      <w:pPr>
        <w:autoSpaceDE w:val="0"/>
        <w:autoSpaceDN w:val="0"/>
        <w:adjustRightInd w:val="0"/>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sidRPr="005033C0">
        <w:rPr>
          <w:rFonts w:ascii="Rubik Light" w:hAnsi="Rubik Light" w:cs="Rubik Light"/>
        </w:rPr>
        <w:t>Parágrafo único</w:t>
      </w:r>
      <w:r w:rsidRPr="005033C0">
        <w:rPr>
          <w:rFonts w:ascii="Rubik Light" w:hAnsi="Rubik Light" w:cs="Rubik Light"/>
          <w:i/>
        </w:rPr>
        <w:t>.</w:t>
      </w:r>
      <w:r w:rsidRPr="005033C0">
        <w:rPr>
          <w:rFonts w:ascii="Rubik Light" w:hAnsi="Rubik Light" w:cs="Rubik Light"/>
        </w:rPr>
        <w:t xml:space="preserve"> Para efeito do disposto no art. 16, § 3º da LRF, são consideradas despesas irrelevantes aquelas decorrentes da criação, expansão ou aperfeiçoamento da ação governamental que acarrete</w:t>
      </w:r>
      <w:r>
        <w:rPr>
          <w:rFonts w:ascii="Rubik Light" w:hAnsi="Rubik Light" w:cs="Rubik Light"/>
        </w:rPr>
        <w:t>m</w:t>
      </w:r>
      <w:r w:rsidRPr="005033C0">
        <w:rPr>
          <w:rFonts w:ascii="Rubik Light" w:hAnsi="Rubik Light" w:cs="Rubik Light"/>
        </w:rPr>
        <w:t xml:space="preserve"> aumento da despesa, cujo montante no exercício financeiro de 2019, em cada evento, não exceda ao valor limite para dispensa de licitação, </w:t>
      </w:r>
      <w:r>
        <w:rPr>
          <w:rFonts w:ascii="Rubik Light" w:hAnsi="Rubik Light" w:cs="Rubik Light"/>
        </w:rPr>
        <w:t>em conformidade com a legislação vigente.</w:t>
      </w:r>
    </w:p>
    <w:p w:rsidR="007762EF" w:rsidRPr="00CA2070" w:rsidRDefault="007762EF" w:rsidP="007762EF">
      <w:pPr>
        <w:autoSpaceDE w:val="0"/>
        <w:autoSpaceDN w:val="0"/>
        <w:adjustRightInd w:val="0"/>
        <w:jc w:val="both"/>
        <w:rPr>
          <w:rFonts w:ascii="Rubik Light" w:hAnsi="Rubik Light" w:cs="Rubik Light"/>
        </w:rPr>
      </w:pPr>
    </w:p>
    <w:p w:rsidR="007762EF"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sidRPr="00CA2070">
        <w:rPr>
          <w:rFonts w:ascii="Rubik Light" w:hAnsi="Rubik Light" w:cs="Rubik Light"/>
          <w:b/>
          <w:bCs/>
          <w:iCs/>
        </w:rPr>
        <w:t xml:space="preserve">Art. 27. </w:t>
      </w:r>
      <w:r w:rsidRPr="00CA2070">
        <w:rPr>
          <w:rFonts w:ascii="Rubik Light" w:hAnsi="Rubik Light" w:cs="Rubik Light"/>
        </w:rPr>
        <w:t>As operações de crédito deverão ter autorização legislativa, obedecer aos limites e procedimentos estabelecidos em resoluções do Senado Federal, não podendo ser superior ao montante das despesas de capital.</w:t>
      </w:r>
    </w:p>
    <w:p w:rsidR="007762EF" w:rsidRPr="00CA2070" w:rsidRDefault="007762EF" w:rsidP="007762EF">
      <w:pPr>
        <w:jc w:val="both"/>
        <w:rPr>
          <w:rFonts w:ascii="Rubik Light" w:hAnsi="Rubik Light" w:cs="Rubik Light"/>
        </w:rPr>
      </w:pPr>
    </w:p>
    <w:p w:rsidR="007762EF" w:rsidRPr="00CA2070" w:rsidRDefault="007762EF" w:rsidP="007762EF">
      <w:pPr>
        <w:pStyle w:val="NormalWeb"/>
        <w:spacing w:before="0" w:beforeAutospacing="0" w:after="0" w:afterAutospacing="0"/>
        <w:jc w:val="both"/>
        <w:rPr>
          <w:rFonts w:ascii="Rubik Light" w:hAnsi="Rubik Light" w:cs="Rubik Light"/>
        </w:rPr>
      </w:pPr>
      <w:r w:rsidRPr="00CA2070">
        <w:rPr>
          <w:rFonts w:ascii="Rubik Light" w:hAnsi="Rubik Light" w:cs="Rubik Light"/>
          <w:b/>
          <w:bCs/>
        </w:rPr>
        <w:tab/>
      </w:r>
      <w:r w:rsidRPr="00CA2070">
        <w:rPr>
          <w:rFonts w:ascii="Rubik Light" w:hAnsi="Rubik Light" w:cs="Rubik Light"/>
          <w:b/>
          <w:bCs/>
        </w:rPr>
        <w:tab/>
      </w:r>
      <w:r w:rsidRPr="00CA2070">
        <w:rPr>
          <w:rFonts w:ascii="Rubik Light" w:hAnsi="Rubik Light" w:cs="Rubik Light"/>
          <w:b/>
          <w:bCs/>
          <w:iCs/>
        </w:rPr>
        <w:t>Art. 28</w:t>
      </w:r>
      <w:r w:rsidRPr="00CA2070">
        <w:rPr>
          <w:rFonts w:ascii="Rubik Light" w:hAnsi="Rubik Light" w:cs="Rubik Light"/>
        </w:rPr>
        <w:t xml:space="preserve">. Para efeito do disposto no art. 42 da Lei Complementar nº 101, de 2000: </w:t>
      </w:r>
    </w:p>
    <w:p w:rsidR="007762EF" w:rsidRPr="00CA2070" w:rsidRDefault="007762EF" w:rsidP="007762EF">
      <w:pPr>
        <w:pStyle w:val="NormalWeb"/>
        <w:spacing w:before="0" w:beforeAutospacing="0" w:after="0" w:afterAutospacing="0"/>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 xml:space="preserve">I - considera-se contraída a obrigação no momento da formalização do contrato administrativo ou instrumento congênere; </w:t>
      </w:r>
    </w:p>
    <w:p w:rsidR="007762EF" w:rsidRPr="00CA2070" w:rsidRDefault="007762EF" w:rsidP="007762EF">
      <w:pPr>
        <w:pStyle w:val="NormalWeb"/>
        <w:spacing w:before="0" w:beforeAutospacing="0" w:after="0" w:afterAutospacing="0"/>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II -</w:t>
      </w:r>
      <w:r>
        <w:rPr>
          <w:rFonts w:ascii="Rubik Light" w:hAnsi="Rubik Light" w:cs="Rubik Light"/>
        </w:rPr>
        <w:t xml:space="preserve"> no caso de despesas relativas à</w:t>
      </w:r>
      <w:r w:rsidRPr="00CA2070">
        <w:rPr>
          <w:rFonts w:ascii="Rubik Light" w:hAnsi="Rubik Light" w:cs="Rubik Light"/>
        </w:rPr>
        <w:t xml:space="preserve"> prestação de serviços já existentes e destinados à manutenção da administração pública, considera-se como compromissadas apenas as prestações cujo pagamento deva se verificar no exercício financeiro, observado o cronograma pactuado.</w:t>
      </w:r>
    </w:p>
    <w:p w:rsidR="007762EF" w:rsidRPr="00CA2070" w:rsidRDefault="007762EF" w:rsidP="007762EF">
      <w:pPr>
        <w:pStyle w:val="NormalWeb"/>
        <w:spacing w:before="0" w:beforeAutospacing="0" w:after="0" w:afterAutospacing="0"/>
        <w:jc w:val="both"/>
        <w:rPr>
          <w:rFonts w:ascii="Rubik Light" w:hAnsi="Rubik Light" w:cs="Rubik Light"/>
        </w:rPr>
      </w:pPr>
    </w:p>
    <w:p w:rsidR="007762EF" w:rsidRPr="005033C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sidRPr="005033C0">
        <w:rPr>
          <w:rFonts w:ascii="Rubik Light" w:hAnsi="Rubik Light" w:cs="Rubik Light"/>
          <w:b/>
          <w:bCs/>
          <w:iCs/>
        </w:rPr>
        <w:t>Art. 29.</w:t>
      </w:r>
      <w:r w:rsidRPr="005033C0">
        <w:rPr>
          <w:rFonts w:ascii="Rubik Light" w:hAnsi="Rubik Light" w:cs="Rubik Light"/>
        </w:rPr>
        <w:t xml:space="preserve"> O Poder Executivo Municipal poderá conceder subvenções, auxílios ou contribuições somente para entidades privadas sem fins lucrativos, desde que sejam: </w:t>
      </w:r>
    </w:p>
    <w:p w:rsidR="007762EF" w:rsidRPr="005033C0" w:rsidRDefault="007762EF" w:rsidP="007762EF">
      <w:pPr>
        <w:pStyle w:val="NormalWeb"/>
        <w:spacing w:before="0" w:beforeAutospacing="0" w:after="0" w:afterAutospacing="0"/>
        <w:jc w:val="both"/>
        <w:rPr>
          <w:rFonts w:ascii="Rubik Light" w:hAnsi="Rubik Light" w:cs="Rubik Light"/>
        </w:rPr>
      </w:pPr>
      <w:r w:rsidRPr="005033C0">
        <w:rPr>
          <w:rFonts w:ascii="Rubik Light" w:hAnsi="Rubik Light" w:cs="Rubik Light"/>
        </w:rPr>
        <w:t xml:space="preserve">        </w:t>
      </w:r>
      <w:r w:rsidRPr="005033C0">
        <w:rPr>
          <w:rFonts w:ascii="Rubik Light" w:hAnsi="Rubik Light" w:cs="Rubik Light"/>
        </w:rPr>
        <w:tab/>
      </w:r>
      <w:r w:rsidRPr="005033C0">
        <w:rPr>
          <w:rFonts w:ascii="Rubik Light" w:hAnsi="Rubik Light" w:cs="Rubik Light"/>
        </w:rPr>
        <w:tab/>
        <w:t xml:space="preserve">I - de atendimento direto e gratuito ao público e voltadas para o ensino, esporte e cultura, ou representativas da comunidade escolar;        </w:t>
      </w:r>
      <w:r w:rsidRPr="005033C0">
        <w:rPr>
          <w:rFonts w:ascii="Rubik Light" w:hAnsi="Rubik Light" w:cs="Rubik Light"/>
        </w:rPr>
        <w:tab/>
        <w:t xml:space="preserve">  </w:t>
      </w:r>
      <w:r w:rsidRPr="005033C0">
        <w:rPr>
          <w:rFonts w:ascii="Rubik Light" w:hAnsi="Rubik Light" w:cs="Rubik Light"/>
        </w:rPr>
        <w:tab/>
      </w:r>
      <w:r>
        <w:rPr>
          <w:rFonts w:ascii="Rubik Light" w:hAnsi="Rubik Light" w:cs="Rubik Light"/>
        </w:rPr>
        <w:tab/>
      </w:r>
      <w:r w:rsidRPr="005033C0">
        <w:rPr>
          <w:rFonts w:ascii="Rubik Light" w:hAnsi="Rubik Light" w:cs="Rubik Light"/>
        </w:rPr>
        <w:t xml:space="preserve">II - voltadas para as ações de saúde e de atendimento direto e gratuito ao público; </w:t>
      </w:r>
    </w:p>
    <w:p w:rsidR="007762EF" w:rsidRPr="005033C0" w:rsidRDefault="007762EF" w:rsidP="007762EF">
      <w:pPr>
        <w:pStyle w:val="NormalWeb"/>
        <w:spacing w:before="0" w:beforeAutospacing="0" w:after="0" w:afterAutospacing="0"/>
        <w:jc w:val="both"/>
        <w:rPr>
          <w:rFonts w:ascii="Rubik Light" w:hAnsi="Rubik Light" w:cs="Rubik Light"/>
        </w:rPr>
      </w:pPr>
      <w:r w:rsidRPr="005033C0">
        <w:rPr>
          <w:rFonts w:ascii="Rubik Light" w:hAnsi="Rubik Light" w:cs="Rubik Light"/>
        </w:rPr>
        <w:tab/>
        <w:t xml:space="preserve">        </w:t>
      </w:r>
      <w:r w:rsidRPr="005033C0">
        <w:rPr>
          <w:rFonts w:ascii="Rubik Light" w:hAnsi="Rubik Light" w:cs="Rubik Light"/>
        </w:rPr>
        <w:tab/>
        <w:t xml:space="preserve">III – voltadas para as ações de assistência social; </w:t>
      </w:r>
    </w:p>
    <w:p w:rsidR="007762EF" w:rsidRPr="005033C0" w:rsidRDefault="007762EF" w:rsidP="007762EF">
      <w:pPr>
        <w:pStyle w:val="NormalWeb"/>
        <w:spacing w:before="0" w:beforeAutospacing="0" w:after="0" w:afterAutospacing="0"/>
        <w:jc w:val="both"/>
        <w:rPr>
          <w:rFonts w:ascii="Rubik Light" w:hAnsi="Rubik Light" w:cs="Rubik Light"/>
        </w:rPr>
      </w:pPr>
      <w:r w:rsidRPr="005033C0">
        <w:rPr>
          <w:rFonts w:ascii="Rubik Light" w:hAnsi="Rubik Light" w:cs="Rubik Light"/>
        </w:rPr>
        <w:t xml:space="preserve">        </w:t>
      </w:r>
      <w:r w:rsidRPr="005033C0">
        <w:rPr>
          <w:rFonts w:ascii="Rubik Light" w:hAnsi="Rubik Light" w:cs="Rubik Light"/>
        </w:rPr>
        <w:tab/>
      </w:r>
      <w:r w:rsidRPr="005033C0">
        <w:rPr>
          <w:rFonts w:ascii="Rubik Light" w:hAnsi="Rubik Light" w:cs="Rubik Light"/>
        </w:rPr>
        <w:tab/>
        <w:t>IV – consórcios intermunicipais, constituídos exclusivamente por entes públicos que participem da execução de programas nacionais, estaduais ou regionais;    </w:t>
      </w:r>
    </w:p>
    <w:p w:rsidR="007762EF" w:rsidRPr="005033C0" w:rsidRDefault="007762EF" w:rsidP="007762EF">
      <w:pPr>
        <w:pStyle w:val="NormalWeb"/>
        <w:spacing w:before="0" w:beforeAutospacing="0" w:after="0" w:afterAutospacing="0"/>
        <w:jc w:val="both"/>
        <w:rPr>
          <w:rFonts w:ascii="Rubik Light" w:hAnsi="Rubik Light" w:cs="Rubik Light"/>
        </w:rPr>
      </w:pPr>
      <w:r w:rsidRPr="005033C0">
        <w:rPr>
          <w:rFonts w:ascii="Rubik Light" w:hAnsi="Rubik Light" w:cs="Rubik Light"/>
        </w:rPr>
        <w:t xml:space="preserve">   </w:t>
      </w:r>
      <w:r w:rsidRPr="005033C0">
        <w:rPr>
          <w:rFonts w:ascii="Rubik Light" w:hAnsi="Rubik Light" w:cs="Rubik Light"/>
        </w:rPr>
        <w:tab/>
      </w:r>
      <w:r w:rsidRPr="005033C0">
        <w:rPr>
          <w:rFonts w:ascii="Rubik Light" w:hAnsi="Rubik Light" w:cs="Rubik Light"/>
        </w:rPr>
        <w:tab/>
        <w:t>V - instituições de apoio ao desenvolvimento da pesquisa científica e tecnológica;</w:t>
      </w:r>
    </w:p>
    <w:p w:rsidR="007762EF" w:rsidRPr="005033C0" w:rsidRDefault="007762EF" w:rsidP="007762EF">
      <w:pPr>
        <w:pStyle w:val="NormalWeb"/>
        <w:spacing w:before="0" w:beforeAutospacing="0" w:after="0" w:afterAutospacing="0"/>
        <w:jc w:val="both"/>
        <w:rPr>
          <w:rFonts w:ascii="Rubik Light" w:hAnsi="Rubik Light" w:cs="Rubik Light"/>
        </w:rPr>
      </w:pPr>
      <w:r w:rsidRPr="005033C0">
        <w:rPr>
          <w:rFonts w:ascii="Rubik Light" w:hAnsi="Rubik Light" w:cs="Rubik Light"/>
        </w:rPr>
        <w:tab/>
      </w:r>
      <w:r w:rsidRPr="005033C0">
        <w:rPr>
          <w:rFonts w:ascii="Rubik Light" w:hAnsi="Rubik Light" w:cs="Rubik Light"/>
        </w:rPr>
        <w:tab/>
        <w:t>VI – instituições de apoio ao desenvolvimento social e econômico do Município;</w:t>
      </w:r>
    </w:p>
    <w:p w:rsidR="007762EF" w:rsidRPr="005033C0" w:rsidRDefault="007762EF" w:rsidP="007762EF">
      <w:pPr>
        <w:pStyle w:val="NormalWeb"/>
        <w:spacing w:before="0" w:beforeAutospacing="0" w:after="0" w:afterAutospacing="0"/>
        <w:jc w:val="both"/>
        <w:rPr>
          <w:rFonts w:ascii="Rubik Light" w:hAnsi="Rubik Light" w:cs="Rubik Light"/>
        </w:rPr>
      </w:pPr>
      <w:r w:rsidRPr="005033C0">
        <w:rPr>
          <w:rFonts w:ascii="Rubik Light" w:hAnsi="Rubik Light" w:cs="Rubik Light"/>
        </w:rPr>
        <w:tab/>
      </w:r>
      <w:r w:rsidRPr="005033C0">
        <w:rPr>
          <w:rFonts w:ascii="Rubik Light" w:hAnsi="Rubik Light" w:cs="Rubik Light"/>
        </w:rPr>
        <w:tab/>
        <w:t>VII – voltadas para o fortalecimento do associativismo municipal.</w:t>
      </w:r>
    </w:p>
    <w:p w:rsidR="007762EF" w:rsidRPr="00CA2070" w:rsidRDefault="007762EF" w:rsidP="007762EF">
      <w:pPr>
        <w:jc w:val="both"/>
        <w:rPr>
          <w:rFonts w:ascii="Rubik Light" w:hAnsi="Rubik Light" w:cs="Rubik Light"/>
        </w:rPr>
      </w:pPr>
      <w:r w:rsidRPr="005033C0">
        <w:rPr>
          <w:rFonts w:ascii="Rubik Light" w:hAnsi="Rubik Light" w:cs="Rubik Light"/>
        </w:rPr>
        <w:lastRenderedPageBreak/>
        <w:t xml:space="preserve">   </w:t>
      </w:r>
      <w:r w:rsidRPr="005033C0">
        <w:rPr>
          <w:rFonts w:ascii="Rubik Light" w:hAnsi="Rubik Light" w:cs="Rubik Light"/>
        </w:rPr>
        <w:tab/>
      </w:r>
      <w:r w:rsidRPr="005033C0">
        <w:rPr>
          <w:rFonts w:ascii="Rubik Light" w:hAnsi="Rubik Light" w:cs="Rubik Light"/>
        </w:rPr>
        <w:tab/>
      </w:r>
      <w:r w:rsidRPr="005033C0">
        <w:rPr>
          <w:rFonts w:ascii="Rubik Light" w:hAnsi="Rubik Light" w:cs="Rubik Light"/>
          <w:bCs/>
          <w:iCs/>
        </w:rPr>
        <w:t>Parágrafo único</w:t>
      </w:r>
      <w:r w:rsidRPr="005033C0">
        <w:rPr>
          <w:rFonts w:ascii="Rubik Light" w:hAnsi="Rubik Light" w:cs="Rubik Light"/>
        </w:rPr>
        <w:t>. As entidades sem fins lucrativos beneficiadas deverão cumprir o disposto no art. 26, da Lei Complementar n° 101/2000 e as exigências contidas na Instrução Normativa n° 001/97-STN e alterações posteriores.</w:t>
      </w:r>
      <w:r w:rsidRPr="00CA2070">
        <w:rPr>
          <w:rFonts w:ascii="Rubik Light" w:hAnsi="Rubik Light" w:cs="Rubik Light"/>
        </w:rPr>
        <w:t xml:space="preserve"> </w:t>
      </w:r>
    </w:p>
    <w:p w:rsidR="007762EF"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r>
      <w:r w:rsidRPr="00CA2070">
        <w:rPr>
          <w:rFonts w:ascii="Rubik Light" w:hAnsi="Rubik Light" w:cs="Rubik Light"/>
          <w:bCs/>
          <w:i w:val="0"/>
          <w:iCs/>
          <w:szCs w:val="24"/>
        </w:rPr>
        <w:t>Art. 30.</w:t>
      </w:r>
      <w:r w:rsidRPr="00CA2070">
        <w:rPr>
          <w:rFonts w:ascii="Rubik Light" w:hAnsi="Rubik Light" w:cs="Rubik Light"/>
          <w:b w:val="0"/>
          <w:i w:val="0"/>
          <w:szCs w:val="24"/>
        </w:rPr>
        <w:t xml:space="preserve"> Fica o Poder Executivo autorizado contribuir para o custeio de despesas de outro ente da federação, nos termos do art. 62, da Lei Complementar nº. 101/2000.</w:t>
      </w:r>
    </w:p>
    <w:p w:rsidR="007762EF" w:rsidRPr="00CA2070" w:rsidRDefault="007762EF" w:rsidP="007762EF">
      <w:pPr>
        <w:pStyle w:val="Corpodetexto"/>
        <w:rPr>
          <w:rFonts w:ascii="Rubik Light" w:hAnsi="Rubik Light" w:cs="Rubik Light"/>
          <w:b w:val="0"/>
          <w:i w:val="0"/>
          <w:szCs w:val="24"/>
        </w:rPr>
      </w:pP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b/>
        </w:rPr>
        <w:tab/>
        <w:t>Art. 31.</w:t>
      </w:r>
      <w:r w:rsidRPr="00CA2070">
        <w:rPr>
          <w:rFonts w:ascii="Rubik Light" w:hAnsi="Rubik Light" w:cs="Rubik Light"/>
        </w:rPr>
        <w:t xml:space="preserve"> As despesas de publicidade da Administração Municipal deverão ser objeto de dotação orçamentária.</w:t>
      </w:r>
    </w:p>
    <w:p w:rsidR="007762EF" w:rsidRPr="003712BD"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Pr>
          <w:rFonts w:ascii="Rubik Light" w:hAnsi="Rubik Light" w:cs="Rubik Light"/>
        </w:rPr>
        <w:t>§ 1º</w:t>
      </w:r>
      <w:r w:rsidRPr="005033C0">
        <w:rPr>
          <w:rFonts w:ascii="Rubik Light" w:hAnsi="Rubik Light" w:cs="Rubik Light"/>
        </w:rPr>
        <w:t xml:space="preserve"> Entende-se como publicidade às ações relativas à divulgação do trabalho do </w:t>
      </w:r>
      <w:r w:rsidRPr="003712BD">
        <w:rPr>
          <w:rFonts w:ascii="Rubik Light" w:hAnsi="Rubik Light" w:cs="Rubik Light"/>
        </w:rPr>
        <w:t>órgão, ou seja, propaganda.</w:t>
      </w:r>
    </w:p>
    <w:p w:rsidR="007762EF" w:rsidRDefault="007762EF" w:rsidP="007762EF">
      <w:pPr>
        <w:jc w:val="both"/>
        <w:rPr>
          <w:rFonts w:ascii="Rubik Light" w:hAnsi="Rubik Light" w:cs="Rubik Light"/>
        </w:rPr>
      </w:pPr>
      <w:r>
        <w:rPr>
          <w:rFonts w:ascii="Rubik Light" w:hAnsi="Rubik Light" w:cs="Rubik Light"/>
        </w:rPr>
        <w:tab/>
      </w:r>
      <w:r>
        <w:rPr>
          <w:rFonts w:ascii="Rubik Light" w:hAnsi="Rubik Light" w:cs="Rubik Light"/>
        </w:rPr>
        <w:tab/>
        <w:t>§ 2º</w:t>
      </w:r>
      <w:r w:rsidRPr="003712BD">
        <w:rPr>
          <w:rFonts w:ascii="Rubik Light" w:hAnsi="Rubik Light" w:cs="Rubik Light"/>
        </w:rPr>
        <w:t xml:space="preserve"> As despesas referentes à publicação de licitações, portarias, atos, prestações de contas e congêneres, classificar-se-ão nas demais atividade</w:t>
      </w:r>
      <w:r>
        <w:rPr>
          <w:rFonts w:ascii="Rubik Light" w:hAnsi="Rubik Light" w:cs="Rubik Light"/>
        </w:rPr>
        <w:t>s</w:t>
      </w:r>
      <w:r w:rsidRPr="003712BD">
        <w:rPr>
          <w:rFonts w:ascii="Rubik Light" w:hAnsi="Rubik Light" w:cs="Rubik Light"/>
        </w:rPr>
        <w:t xml:space="preserve"> de custeio.</w:t>
      </w:r>
    </w:p>
    <w:p w:rsidR="007762EF" w:rsidRPr="00CA2070" w:rsidRDefault="007762EF" w:rsidP="007762EF">
      <w:pPr>
        <w:jc w:val="both"/>
        <w:rPr>
          <w:rFonts w:ascii="Rubik Light" w:hAnsi="Rubik Light" w:cs="Rubik Light"/>
        </w:rPr>
      </w:pPr>
    </w:p>
    <w:p w:rsidR="007762EF"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sidRPr="00CA2070">
        <w:rPr>
          <w:rFonts w:ascii="Rubik Light" w:hAnsi="Rubik Light" w:cs="Rubik Light"/>
          <w:b/>
          <w:bCs/>
          <w:iCs/>
        </w:rPr>
        <w:t>Art. 32.</w:t>
      </w:r>
      <w:r w:rsidRPr="00CA2070">
        <w:rPr>
          <w:rFonts w:ascii="Rubik Light" w:hAnsi="Rubik Light" w:cs="Rubik Light"/>
          <w:b/>
          <w:bCs/>
          <w:i/>
          <w:iCs/>
        </w:rPr>
        <w:t xml:space="preserve"> </w:t>
      </w:r>
      <w:r w:rsidRPr="00CA2070">
        <w:rPr>
          <w:rFonts w:ascii="Rubik Light" w:hAnsi="Rubik Light" w:cs="Rubik Light"/>
        </w:rPr>
        <w:t>O Sistema de Controle Interno do Poder Executivo Municipal, compreendendo o conjunto de atividades relacionadas com o acompanhamento das ações de governo, da gestão do patrimônio municipal e dos recursos públicos, através do controle de custos e da avaliação dos resultados dos programas instituídos</w:t>
      </w:r>
      <w:r>
        <w:rPr>
          <w:rFonts w:ascii="Rubik Light" w:hAnsi="Rubik Light" w:cs="Rubik Light"/>
        </w:rPr>
        <w:t>,</w:t>
      </w:r>
      <w:r w:rsidRPr="00CA2070">
        <w:rPr>
          <w:rFonts w:ascii="Rubik Light" w:hAnsi="Rubik Light" w:cs="Rubik Light"/>
        </w:rPr>
        <w:t xml:space="preserve"> será realizado na forma da Lei Municipal nº 1.213/2007.</w:t>
      </w:r>
    </w:p>
    <w:p w:rsidR="007762EF" w:rsidRPr="00CA2070" w:rsidRDefault="007762EF" w:rsidP="007762EF">
      <w:pPr>
        <w:jc w:val="both"/>
        <w:rPr>
          <w:rFonts w:ascii="Rubik Light" w:hAnsi="Rubik Light" w:cs="Rubik Light"/>
        </w:rPr>
      </w:pPr>
    </w:p>
    <w:p w:rsidR="007762EF" w:rsidRPr="00CA2070" w:rsidRDefault="007762EF" w:rsidP="007762EF">
      <w:pPr>
        <w:pStyle w:val="Corpodetexto2"/>
        <w:rPr>
          <w:rFonts w:ascii="Rubik Light" w:hAnsi="Rubik Light" w:cs="Rubik Light"/>
          <w:szCs w:val="24"/>
        </w:rPr>
      </w:pPr>
      <w:r w:rsidRPr="00CA2070">
        <w:rPr>
          <w:rFonts w:ascii="Rubik Light" w:hAnsi="Rubik Light" w:cs="Rubik Light"/>
          <w:szCs w:val="24"/>
        </w:rPr>
        <w:tab/>
      </w:r>
      <w:r w:rsidRPr="00CA2070">
        <w:rPr>
          <w:rFonts w:ascii="Rubik Light" w:hAnsi="Rubik Light" w:cs="Rubik Light"/>
          <w:szCs w:val="24"/>
        </w:rPr>
        <w:tab/>
      </w:r>
      <w:r w:rsidRPr="00CA2070">
        <w:rPr>
          <w:rFonts w:ascii="Rubik Light" w:hAnsi="Rubik Light" w:cs="Rubik Light"/>
          <w:b/>
          <w:bCs/>
          <w:iCs/>
          <w:szCs w:val="24"/>
        </w:rPr>
        <w:t>Art. 33.</w:t>
      </w:r>
      <w:r w:rsidRPr="00CA2070">
        <w:rPr>
          <w:rFonts w:ascii="Rubik Light" w:hAnsi="Rubik Light" w:cs="Rubik Light"/>
          <w:szCs w:val="24"/>
        </w:rPr>
        <w:t xml:space="preserve"> O controle de custos das ações desenvolvidas pelo Poder Público Municipal de qu</w:t>
      </w:r>
      <w:r>
        <w:rPr>
          <w:rFonts w:ascii="Rubik Light" w:hAnsi="Rubik Light" w:cs="Rubik Light"/>
          <w:szCs w:val="24"/>
        </w:rPr>
        <w:t>e trata o artigo anterior será desenvolvido</w:t>
      </w:r>
      <w:r w:rsidRPr="00CA2070">
        <w:rPr>
          <w:rFonts w:ascii="Rubik Light" w:hAnsi="Rubik Light" w:cs="Rubik Light"/>
          <w:szCs w:val="24"/>
        </w:rPr>
        <w:t xml:space="preserve"> de forma a apurar os custos dos programas, bem como, dos respectivos projetos e atividades, conforme determina o art. 4º, I, "e" da Lei Complementar nº 101/2000.</w:t>
      </w:r>
    </w:p>
    <w:p w:rsidR="007762EF"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sidRPr="00CA2070">
        <w:rPr>
          <w:rFonts w:ascii="Rubik Light" w:hAnsi="Rubik Light" w:cs="Rubik Light"/>
          <w:bCs/>
          <w:iCs/>
        </w:rPr>
        <w:t>Parágrafo único.</w:t>
      </w:r>
      <w:r w:rsidRPr="00CA2070">
        <w:rPr>
          <w:rFonts w:ascii="Rubik Light" w:hAnsi="Rubik Light" w:cs="Rubik Light"/>
        </w:rPr>
        <w:t xml:space="preserve"> Os custos serão apurados através das operações orçamentárias, tomando-se por base as metas físicas previstas na programação das despesas e nas metas físicas realizadas e apuradas ao final do exercício de modo a atender o disposto no art. 4º, I, "e" da Lei Complementar nº 101/2000.</w:t>
      </w:r>
    </w:p>
    <w:p w:rsidR="007762EF" w:rsidRPr="00CA2070" w:rsidRDefault="007762EF" w:rsidP="007762EF">
      <w:pPr>
        <w:jc w:val="both"/>
        <w:rPr>
          <w:rFonts w:ascii="Rubik Light" w:hAnsi="Rubik Light" w:cs="Rubik Light"/>
        </w:rPr>
      </w:pPr>
    </w:p>
    <w:p w:rsidR="007762EF" w:rsidRPr="00EB225B" w:rsidRDefault="007762EF" w:rsidP="007762EF">
      <w:pPr>
        <w:pStyle w:val="Corpodetexto2"/>
        <w:rPr>
          <w:rFonts w:ascii="Rubik Light" w:hAnsi="Rubik Light" w:cs="Rubik Light"/>
          <w:szCs w:val="24"/>
        </w:rPr>
      </w:pPr>
      <w:r w:rsidRPr="00CA2070">
        <w:rPr>
          <w:rFonts w:ascii="Rubik Light" w:hAnsi="Rubik Light" w:cs="Rubik Light"/>
          <w:szCs w:val="24"/>
        </w:rPr>
        <w:tab/>
      </w:r>
      <w:r w:rsidRPr="00CA2070">
        <w:rPr>
          <w:rFonts w:ascii="Rubik Light" w:hAnsi="Rubik Light" w:cs="Rubik Light"/>
          <w:szCs w:val="24"/>
        </w:rPr>
        <w:tab/>
      </w:r>
      <w:r w:rsidRPr="00EB225B">
        <w:rPr>
          <w:rFonts w:ascii="Rubik Light" w:hAnsi="Rubik Light" w:cs="Rubik Light"/>
          <w:b/>
          <w:bCs/>
          <w:iCs/>
          <w:szCs w:val="24"/>
        </w:rPr>
        <w:t>Art. 34.</w:t>
      </w:r>
      <w:r w:rsidRPr="00EB225B">
        <w:rPr>
          <w:rFonts w:ascii="Rubik Light" w:hAnsi="Rubik Light" w:cs="Rubik Light"/>
          <w:szCs w:val="24"/>
        </w:rPr>
        <w:t xml:space="preserve"> Os Poderes Executivo e Legislativo observarão, na fixação das despesas de pessoal, as limitações estabelecidas na Lei Complementar nº 101/2000, e ainda ao seguinte:</w:t>
      </w:r>
    </w:p>
    <w:p w:rsidR="007762EF" w:rsidRPr="00CA2070" w:rsidRDefault="007762EF" w:rsidP="007762EF">
      <w:pPr>
        <w:pStyle w:val="Recuodecorpodetexto2"/>
        <w:ind w:firstLine="0"/>
        <w:rPr>
          <w:rFonts w:ascii="Rubik Light" w:hAnsi="Rubik Light" w:cs="Rubik Light"/>
          <w:szCs w:val="24"/>
        </w:rPr>
      </w:pPr>
      <w:r w:rsidRPr="00EB225B">
        <w:rPr>
          <w:rFonts w:ascii="Rubik Light" w:hAnsi="Rubik Light" w:cs="Rubik Light"/>
          <w:szCs w:val="24"/>
        </w:rPr>
        <w:tab/>
      </w:r>
      <w:r w:rsidRPr="00EB225B">
        <w:rPr>
          <w:rFonts w:ascii="Rubik Light" w:hAnsi="Rubik Light" w:cs="Rubik Light"/>
          <w:szCs w:val="24"/>
        </w:rPr>
        <w:tab/>
        <w:t>I - as despesas serão calculadas com base no quadro de servidores</w:t>
      </w:r>
      <w:r w:rsidRPr="00C0506D">
        <w:rPr>
          <w:rFonts w:ascii="Rubik Light" w:hAnsi="Rubik Light" w:cs="Rubik Light"/>
          <w:szCs w:val="24"/>
        </w:rPr>
        <w:t xml:space="preserve"> relativo ao mês de julho</w:t>
      </w:r>
      <w:r w:rsidRPr="00C0506D">
        <w:rPr>
          <w:rFonts w:ascii="Rubik Light" w:hAnsi="Rubik Light" w:cs="Rubik Light"/>
          <w:b/>
          <w:szCs w:val="24"/>
        </w:rPr>
        <w:t xml:space="preserve"> </w:t>
      </w:r>
      <w:r w:rsidRPr="00C0506D">
        <w:rPr>
          <w:rFonts w:ascii="Rubik Light" w:hAnsi="Rubik Light" w:cs="Rubik Light"/>
          <w:szCs w:val="24"/>
        </w:rPr>
        <w:t>de 2018;</w:t>
      </w:r>
    </w:p>
    <w:p w:rsidR="007762EF" w:rsidRPr="00CA2070" w:rsidRDefault="007762EF" w:rsidP="007762EF">
      <w:pPr>
        <w:jc w:val="both"/>
        <w:rPr>
          <w:rFonts w:ascii="Rubik Light" w:hAnsi="Rubik Light" w:cs="Rubik Light"/>
        </w:rPr>
      </w:pPr>
      <w:r>
        <w:rPr>
          <w:rFonts w:ascii="Rubik Light" w:hAnsi="Rubik Light" w:cs="Rubik Light"/>
        </w:rPr>
        <w:tab/>
      </w:r>
      <w:r>
        <w:rPr>
          <w:rFonts w:ascii="Rubik Light" w:hAnsi="Rubik Light" w:cs="Rubik Light"/>
        </w:rPr>
        <w:tab/>
        <w:t>I</w:t>
      </w:r>
      <w:r w:rsidRPr="00C0506D">
        <w:rPr>
          <w:rFonts w:ascii="Rubik Light" w:hAnsi="Rubik Light" w:cs="Rubik Light"/>
        </w:rPr>
        <w:t xml:space="preserve">I - </w:t>
      </w:r>
      <w:r w:rsidRPr="00CA2070">
        <w:rPr>
          <w:rFonts w:ascii="Rubik Light" w:hAnsi="Rubik Light" w:cs="Rubik Light"/>
        </w:rPr>
        <w:t>serã</w:t>
      </w:r>
      <w:r>
        <w:rPr>
          <w:rFonts w:ascii="Rubik Light" w:hAnsi="Rubik Light" w:cs="Rubik Light"/>
        </w:rPr>
        <w:t>o incluídas dotações para desenvolvimento e aperfeiçoamento,</w:t>
      </w:r>
      <w:r w:rsidRPr="00CA2070">
        <w:rPr>
          <w:rFonts w:ascii="Rubik Light" w:hAnsi="Rubik Light" w:cs="Rubik Light"/>
        </w:rPr>
        <w:t xml:space="preserve"> tendo em vista as disposições legai</w:t>
      </w:r>
      <w:r>
        <w:rPr>
          <w:rFonts w:ascii="Rubik Light" w:hAnsi="Rubik Light" w:cs="Rubik Light"/>
        </w:rPr>
        <w:t>s relativas à promoção e acesso.</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b/>
        </w:rPr>
        <w:tab/>
      </w:r>
      <w:r>
        <w:rPr>
          <w:rFonts w:ascii="Rubik Light" w:hAnsi="Rubik Light" w:cs="Rubik Light"/>
          <w:bCs/>
          <w:iCs/>
        </w:rPr>
        <w:t>§ 1º</w:t>
      </w:r>
      <w:r w:rsidRPr="00CA2070">
        <w:rPr>
          <w:rFonts w:ascii="Rubik Light" w:hAnsi="Rubik Light" w:cs="Rubik Light"/>
        </w:rPr>
        <w:t xml:space="preserve"> O Poder Executivo Municipal poderá realizar concurso público de provas ou de provas e títulos visando o preenchimento dos cargos e funções, bem como processo seletivo simplificado, nos termos da lei.</w:t>
      </w:r>
    </w:p>
    <w:p w:rsidR="007762EF"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r>
      <w:r>
        <w:rPr>
          <w:rFonts w:ascii="Rubik Light" w:hAnsi="Rubik Light" w:cs="Rubik Light"/>
          <w:b w:val="0"/>
          <w:bCs/>
          <w:i w:val="0"/>
          <w:iCs/>
          <w:szCs w:val="24"/>
        </w:rPr>
        <w:t>§ 2º</w:t>
      </w:r>
      <w:r w:rsidRPr="00B36E4C">
        <w:rPr>
          <w:rFonts w:ascii="Rubik Light" w:hAnsi="Rubik Light" w:cs="Rubik Light"/>
          <w:b w:val="0"/>
          <w:i w:val="0"/>
          <w:szCs w:val="24"/>
        </w:rPr>
        <w:t xml:space="preserve"> No exercício financeiro de 2019, os Poderes Executivo e Legislativo ficam autorizados a conceder vantagem, aumento, reajuste ou adequar a remuneração dos servidores, criar ou extinguir cargos, empregos e funções, alterar a estrutura de carreiras e admitir pessoal, na forma da lei, </w:t>
      </w:r>
      <w:r w:rsidRPr="00B36E4C">
        <w:rPr>
          <w:rFonts w:ascii="Rubik Light" w:hAnsi="Rubik Light" w:cs="Rubik Light"/>
          <w:b w:val="0"/>
          <w:i w:val="0"/>
          <w:szCs w:val="24"/>
        </w:rPr>
        <w:lastRenderedPageBreak/>
        <w:t>observados os limites e as regras da Lei Complementar nº. 101/2000, de 04.05.2000.</w:t>
      </w:r>
    </w:p>
    <w:p w:rsidR="007762EF" w:rsidRDefault="007762EF" w:rsidP="007762EF">
      <w:pPr>
        <w:pStyle w:val="Corpodetexto"/>
        <w:rPr>
          <w:rFonts w:ascii="Rubik Light" w:hAnsi="Rubik Light" w:cs="Rubik Light"/>
          <w:b w:val="0"/>
          <w:i w:val="0"/>
          <w:szCs w:val="24"/>
        </w:rPr>
      </w:pP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sidRPr="005033C0">
        <w:rPr>
          <w:rFonts w:ascii="Rubik Light" w:hAnsi="Rubik Light" w:cs="Rubik Light"/>
          <w:bCs/>
          <w:iCs/>
        </w:rPr>
        <w:t>§ 3º</w:t>
      </w:r>
      <w:r w:rsidRPr="005033C0">
        <w:rPr>
          <w:rFonts w:ascii="Rubik Light" w:hAnsi="Rubik Light" w:cs="Rubik Light"/>
        </w:rPr>
        <w:t>. Na execução orçamentária de 2019, caso a despesa de pessoal extrapolar noventa e cinco por cento do limite permitido pela Lei de Responsabilidade Fiscal, é vedado ao Município:</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 – concessão de vantagem, aumento, reajuste ou adequação de remuneração a qualquer título, salvo os derivados de sentença judicial ou de determinação legal ou contratual, ressalvada a revisão prevista no inciso X do art. 37 da Constituição;</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II – criação de cargo, emprego ou função;</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III – alteração de estrutura de carreira que implique aumento de despesa;</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IV – provimento de cargo público, admissão ou contratação de pessoal a qualquer título, ressalvada a reposição decorrente de aposentadoria ou falecimento de servidores das áreas de educação, saúde e segurança;</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V - contratação de horas extras, salvo no âmbito dos setores da educação e da saúde, ou quando destinadas ao atendimento de situações emergenciais de risco ou de prejuízo para a coletividade.</w:t>
      </w:r>
    </w:p>
    <w:p w:rsidR="007762EF" w:rsidRDefault="007762EF" w:rsidP="007762EF">
      <w:pPr>
        <w:pStyle w:val="Corpodetexto"/>
        <w:rPr>
          <w:rFonts w:ascii="Rubik Light" w:hAnsi="Rubik Light" w:cs="Rubik Light"/>
          <w:szCs w:val="24"/>
        </w:rPr>
      </w:pPr>
    </w:p>
    <w:p w:rsidR="007762EF" w:rsidRPr="009429BB" w:rsidRDefault="007762EF" w:rsidP="007762EF">
      <w:pPr>
        <w:pStyle w:val="Ttulo1"/>
        <w:rPr>
          <w:rFonts w:ascii="Rubik Light" w:hAnsi="Rubik Light" w:cs="Rubik Light"/>
          <w:i/>
          <w:szCs w:val="24"/>
        </w:rPr>
      </w:pPr>
      <w:r w:rsidRPr="009429BB">
        <w:rPr>
          <w:rFonts w:ascii="Rubik Light" w:hAnsi="Rubik Light" w:cs="Rubik Light"/>
          <w:i/>
          <w:szCs w:val="24"/>
        </w:rPr>
        <w:t>Capítulo IV</w:t>
      </w:r>
    </w:p>
    <w:p w:rsidR="007762EF" w:rsidRPr="009429BB" w:rsidRDefault="007762EF" w:rsidP="007762EF">
      <w:pPr>
        <w:pStyle w:val="Ttulo1"/>
        <w:rPr>
          <w:rFonts w:ascii="Rubik Light" w:hAnsi="Rubik Light" w:cs="Rubik Light"/>
          <w:i/>
          <w:szCs w:val="24"/>
        </w:rPr>
      </w:pPr>
      <w:r w:rsidRPr="009429BB">
        <w:rPr>
          <w:rFonts w:ascii="Rubik Light" w:hAnsi="Rubik Light" w:cs="Rubik Light"/>
          <w:i/>
          <w:szCs w:val="24"/>
        </w:rPr>
        <w:t>DAS DISPOSIÇÕES FINAIS</w:t>
      </w:r>
    </w:p>
    <w:p w:rsidR="007762EF" w:rsidRPr="00CA2070" w:rsidRDefault="007762EF" w:rsidP="007762EF">
      <w:pPr>
        <w:rPr>
          <w:rFonts w:ascii="Rubik Light" w:hAnsi="Rubik Light" w:cs="Rubik Light"/>
        </w:rPr>
      </w:pPr>
    </w:p>
    <w:p w:rsidR="007762EF" w:rsidRDefault="007762EF" w:rsidP="007762EF">
      <w:pPr>
        <w:pStyle w:val="Recuodecorpodetexto3"/>
        <w:spacing w:line="240" w:lineRule="auto"/>
        <w:ind w:firstLine="0"/>
        <w:rPr>
          <w:rFonts w:ascii="Rubik Light" w:hAnsi="Rubik Light" w:cs="Rubik Light"/>
        </w:rPr>
      </w:pPr>
      <w:r w:rsidRPr="00CA2070">
        <w:rPr>
          <w:rFonts w:ascii="Rubik Light" w:hAnsi="Rubik Light" w:cs="Rubik Light"/>
        </w:rPr>
        <w:tab/>
      </w:r>
      <w:r w:rsidRPr="00CA2070">
        <w:rPr>
          <w:rFonts w:ascii="Rubik Light" w:hAnsi="Rubik Light" w:cs="Rubik Light"/>
        </w:rPr>
        <w:tab/>
      </w:r>
      <w:r w:rsidRPr="00CA2070">
        <w:rPr>
          <w:rFonts w:ascii="Rubik Light" w:hAnsi="Rubik Light" w:cs="Rubik Light"/>
          <w:b/>
          <w:bCs/>
          <w:iCs/>
        </w:rPr>
        <w:t xml:space="preserve">Art. </w:t>
      </w:r>
      <w:smartTag w:uri="urn:schemas-microsoft-com:office:smarttags" w:element="metricconverter">
        <w:smartTagPr>
          <w:attr w:name="ProductID" w:val="35. A"/>
        </w:smartTagPr>
        <w:r w:rsidRPr="00CA2070">
          <w:rPr>
            <w:rFonts w:ascii="Rubik Light" w:hAnsi="Rubik Light" w:cs="Rubik Light"/>
            <w:b/>
            <w:bCs/>
            <w:iCs/>
          </w:rPr>
          <w:t>35.</w:t>
        </w:r>
        <w:r w:rsidRPr="00CA2070">
          <w:rPr>
            <w:rFonts w:ascii="Rubik Light" w:hAnsi="Rubik Light" w:cs="Rubik Light"/>
          </w:rPr>
          <w:t xml:space="preserve"> A</w:t>
        </w:r>
      </w:smartTag>
      <w:r w:rsidRPr="00CA2070">
        <w:rPr>
          <w:rFonts w:ascii="Rubik Light" w:hAnsi="Rubik Light" w:cs="Rubik Light"/>
        </w:rPr>
        <w:t xml:space="preserve"> proposta orçamentária do Poder Legislativo deverá ser </w:t>
      </w:r>
      <w:r w:rsidRPr="005033C0">
        <w:rPr>
          <w:rFonts w:ascii="Rubik Light" w:hAnsi="Rubik Light" w:cs="Rubik Light"/>
        </w:rPr>
        <w:t>encaminhada ao Poder Executivo até o dia 31 de agosto de 2018, para fins de</w:t>
      </w:r>
      <w:r w:rsidRPr="00CA2070">
        <w:rPr>
          <w:rFonts w:ascii="Rubik Light" w:hAnsi="Rubik Light" w:cs="Rubik Light"/>
        </w:rPr>
        <w:t xml:space="preserve"> consolidação do Projeto de Lei Orçamentária Anual.</w:t>
      </w:r>
    </w:p>
    <w:p w:rsidR="007762EF" w:rsidRPr="00CA2070" w:rsidRDefault="007762EF" w:rsidP="007762EF">
      <w:pPr>
        <w:pStyle w:val="Recuodecorpodetexto3"/>
        <w:spacing w:line="240" w:lineRule="auto"/>
        <w:ind w:firstLine="0"/>
        <w:rPr>
          <w:rFonts w:ascii="Rubik Light" w:hAnsi="Rubik Light" w:cs="Rubik Light"/>
        </w:rPr>
      </w:pP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sidRPr="00CA2070">
        <w:rPr>
          <w:rFonts w:ascii="Rubik Light" w:hAnsi="Rubik Light" w:cs="Rubik Light"/>
          <w:b/>
          <w:bCs/>
          <w:iCs/>
        </w:rPr>
        <w:t>Art. 36.</w:t>
      </w:r>
      <w:r w:rsidRPr="00CA2070">
        <w:rPr>
          <w:rFonts w:ascii="Rubik Light" w:hAnsi="Rubik Light" w:cs="Rubik Light"/>
        </w:rPr>
        <w:t xml:space="preserve"> Até 30 (trinta) dias após a publicação da lei orçamentária de 201</w:t>
      </w:r>
      <w:r>
        <w:rPr>
          <w:rFonts w:ascii="Rubik Light" w:hAnsi="Rubik Light" w:cs="Rubik Light"/>
        </w:rPr>
        <w:t>9</w:t>
      </w:r>
      <w:r w:rsidRPr="00CA2070">
        <w:rPr>
          <w:rFonts w:ascii="Rubik Light" w:hAnsi="Rubik Light" w:cs="Rubik Light"/>
        </w:rPr>
        <w:t>, o Poder Executivo estabelecerá a programação financeira e o cronograma de execução mensal de desembolso, observando, em relação às despesas constantes desse cronograma, a abrangência necessária à obtenção das metas fiscais.</w:t>
      </w:r>
    </w:p>
    <w:p w:rsidR="007762EF"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Pr>
          <w:rFonts w:ascii="Rubik Light" w:hAnsi="Rubik Light" w:cs="Rubik Light"/>
          <w:bCs/>
          <w:iCs/>
        </w:rPr>
        <w:t>Parágrafo único.</w:t>
      </w:r>
      <w:r w:rsidRPr="00B36E4C">
        <w:rPr>
          <w:rFonts w:ascii="Rubik Light" w:hAnsi="Rubik Light" w:cs="Rubik Light"/>
        </w:rPr>
        <w:t xml:space="preserve"> Até o final dos meses de maio e setembro de 2019, e de fevereiro de 2020, o Poder Executivo demonstrará e avaliará o cumprimento das metas fiscais de cada quadrimestre, em audiência pública na Comissão Permanente de Finanças e Orçamento da Câmara Municipal.</w:t>
      </w:r>
    </w:p>
    <w:p w:rsidR="007762EF" w:rsidRPr="00CA2070" w:rsidRDefault="007762EF" w:rsidP="007762EF">
      <w:pPr>
        <w:jc w:val="both"/>
        <w:rPr>
          <w:rFonts w:ascii="Rubik Light" w:hAnsi="Rubik Light" w:cs="Rubik Light"/>
          <w:u w:val="single"/>
        </w:rPr>
      </w:pPr>
    </w:p>
    <w:p w:rsidR="007762EF"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tab/>
      </w:r>
      <w:r w:rsidRPr="00CA2070">
        <w:rPr>
          <w:rFonts w:ascii="Rubik Light" w:hAnsi="Rubik Light" w:cs="Rubik Light"/>
          <w:b w:val="0"/>
          <w:i w:val="0"/>
          <w:szCs w:val="24"/>
        </w:rPr>
        <w:tab/>
      </w:r>
      <w:r w:rsidRPr="00CA2070">
        <w:rPr>
          <w:rFonts w:ascii="Rubik Light" w:hAnsi="Rubik Light" w:cs="Rubik Light"/>
          <w:i w:val="0"/>
          <w:szCs w:val="24"/>
        </w:rPr>
        <w:t>Art. 37.</w:t>
      </w:r>
      <w:r w:rsidRPr="00CA2070">
        <w:rPr>
          <w:rFonts w:ascii="Rubik Light" w:hAnsi="Rubik Light" w:cs="Rubik Light"/>
          <w:b w:val="0"/>
          <w:i w:val="0"/>
          <w:szCs w:val="24"/>
        </w:rPr>
        <w:t xml:space="preserve"> As contas apresentadas pelo </w:t>
      </w:r>
      <w:r>
        <w:rPr>
          <w:rFonts w:ascii="Rubik Light" w:hAnsi="Rubik Light" w:cs="Rubik Light"/>
          <w:b w:val="0"/>
          <w:i w:val="0"/>
          <w:szCs w:val="24"/>
        </w:rPr>
        <w:t>Executivo</w:t>
      </w:r>
      <w:r w:rsidRPr="00CA2070">
        <w:rPr>
          <w:rFonts w:ascii="Rubik Light" w:hAnsi="Rubik Light" w:cs="Rubik Light"/>
          <w:b w:val="0"/>
          <w:i w:val="0"/>
          <w:szCs w:val="24"/>
        </w:rPr>
        <w:t xml:space="preserve"> Municipal ficarão disponíveis, durante todo o exercício na Câmara de Vereadores e na Prefeitura, para consulta e apreciação pelos cidadãos e instituições da sociedade.</w:t>
      </w:r>
    </w:p>
    <w:p w:rsidR="007762EF" w:rsidRPr="00CA2070" w:rsidRDefault="007762EF" w:rsidP="007762EF">
      <w:pPr>
        <w:pStyle w:val="Corpodetexto"/>
        <w:rPr>
          <w:rFonts w:ascii="Rubik Light" w:hAnsi="Rubik Light" w:cs="Rubik Light"/>
          <w:b w:val="0"/>
          <w:i w:val="0"/>
          <w:szCs w:val="24"/>
        </w:rPr>
      </w:pPr>
    </w:p>
    <w:p w:rsidR="007762EF" w:rsidRDefault="007762EF" w:rsidP="007762EF">
      <w:pPr>
        <w:pStyle w:val="Corpodetexto"/>
        <w:rPr>
          <w:rFonts w:ascii="Rubik Light" w:hAnsi="Rubik Light" w:cs="Rubik Light"/>
          <w:b w:val="0"/>
          <w:i w:val="0"/>
          <w:szCs w:val="24"/>
        </w:rPr>
      </w:pPr>
      <w:r w:rsidRPr="00CA2070">
        <w:rPr>
          <w:rFonts w:ascii="Rubik Light" w:hAnsi="Rubik Light" w:cs="Rubik Light"/>
          <w:b w:val="0"/>
          <w:i w:val="0"/>
          <w:szCs w:val="24"/>
        </w:rPr>
        <w:lastRenderedPageBreak/>
        <w:tab/>
      </w:r>
      <w:r w:rsidRPr="00CA2070">
        <w:rPr>
          <w:rFonts w:ascii="Rubik Light" w:hAnsi="Rubik Light" w:cs="Rubik Light"/>
          <w:b w:val="0"/>
          <w:i w:val="0"/>
          <w:szCs w:val="24"/>
        </w:rPr>
        <w:tab/>
      </w:r>
      <w:r w:rsidRPr="00CA2070">
        <w:rPr>
          <w:rFonts w:ascii="Rubik Light" w:hAnsi="Rubik Light" w:cs="Rubik Light"/>
          <w:i w:val="0"/>
          <w:szCs w:val="24"/>
        </w:rPr>
        <w:t>Art. 38.</w:t>
      </w:r>
      <w:r w:rsidRPr="00CA2070">
        <w:rPr>
          <w:rFonts w:ascii="Rubik Light" w:hAnsi="Rubik Light" w:cs="Rubik Light"/>
          <w:b w:val="0"/>
          <w:i w:val="0"/>
          <w:szCs w:val="24"/>
        </w:rPr>
        <w:t xml:space="preserve"> Os instrumentos de transparência da gestão fiscal deverão receber ampla divulgação, inclusive em meios eletrônicos de acesso público.</w:t>
      </w:r>
    </w:p>
    <w:p w:rsidR="007762EF" w:rsidRPr="00CA2070" w:rsidRDefault="007762EF" w:rsidP="007762EF">
      <w:pPr>
        <w:pStyle w:val="Corpodetexto"/>
        <w:rPr>
          <w:rFonts w:ascii="Rubik Light" w:hAnsi="Rubik Light" w:cs="Rubik Light"/>
          <w:b w:val="0"/>
          <w:i w:val="0"/>
          <w:szCs w:val="24"/>
        </w:rPr>
      </w:pPr>
    </w:p>
    <w:p w:rsidR="007762EF" w:rsidRPr="00CA2070" w:rsidRDefault="007762EF" w:rsidP="007762EF">
      <w:pPr>
        <w:jc w:val="both"/>
        <w:rPr>
          <w:rFonts w:ascii="Rubik Light" w:hAnsi="Rubik Light" w:cs="Rubik Light"/>
        </w:rPr>
      </w:pPr>
      <w:r w:rsidRPr="00CA2070">
        <w:rPr>
          <w:rFonts w:ascii="Rubik Light" w:hAnsi="Rubik Light" w:cs="Rubik Light"/>
        </w:rPr>
        <w:t xml:space="preserve"> </w:t>
      </w:r>
      <w:r w:rsidRPr="00CA2070">
        <w:rPr>
          <w:rFonts w:ascii="Rubik Light" w:hAnsi="Rubik Light" w:cs="Rubik Light"/>
        </w:rPr>
        <w:tab/>
        <w:t xml:space="preserve">  </w:t>
      </w:r>
      <w:r w:rsidRPr="00CA2070">
        <w:rPr>
          <w:rFonts w:ascii="Rubik Light" w:hAnsi="Rubik Light" w:cs="Rubik Light"/>
        </w:rPr>
        <w:tab/>
      </w:r>
      <w:r w:rsidRPr="00CA2070">
        <w:rPr>
          <w:rFonts w:ascii="Rubik Light" w:hAnsi="Rubik Light" w:cs="Rubik Light"/>
          <w:b/>
        </w:rPr>
        <w:t>Art. 39.</w:t>
      </w:r>
      <w:r w:rsidRPr="00CA2070">
        <w:rPr>
          <w:rFonts w:ascii="Rubik Light" w:hAnsi="Rubik Light" w:cs="Rubik Light"/>
        </w:rPr>
        <w:t xml:space="preserve"> O Município fica autorizado a buscar junto à União e Estado assistência técnica e cooperação financeira para a modernização das respectivas administrações tributária, financeira, patrimonial e previdenciária, com vistas ao cumprimento das normas estabelecidas pela Lei de Responsabilidade Fiscal.</w:t>
      </w:r>
    </w:p>
    <w:p w:rsidR="007762EF" w:rsidRDefault="007762EF" w:rsidP="007762EF">
      <w:pPr>
        <w:jc w:val="both"/>
        <w:rPr>
          <w:rFonts w:ascii="Rubik Light" w:hAnsi="Rubik Light" w:cs="Rubik Light"/>
        </w:rPr>
      </w:pPr>
      <w:r w:rsidRPr="00CA2070">
        <w:rPr>
          <w:rFonts w:ascii="Rubik Light" w:hAnsi="Rubik Light" w:cs="Rubik Light"/>
        </w:rPr>
        <w:t xml:space="preserve"> </w:t>
      </w:r>
      <w:r w:rsidRPr="00CA2070">
        <w:rPr>
          <w:rFonts w:ascii="Rubik Light" w:hAnsi="Rubik Light" w:cs="Rubik Light"/>
        </w:rPr>
        <w:tab/>
      </w:r>
      <w:r w:rsidRPr="00CA2070">
        <w:rPr>
          <w:rFonts w:ascii="Rubik Light" w:hAnsi="Rubik Light" w:cs="Rubik Light"/>
        </w:rPr>
        <w:tab/>
        <w:t>Parágrafo único.</w:t>
      </w:r>
      <w:r w:rsidRPr="00CA2070">
        <w:rPr>
          <w:rFonts w:ascii="Rubik Light" w:hAnsi="Rubik Light" w:cs="Rubik Light"/>
          <w:b/>
          <w:i/>
        </w:rPr>
        <w:t xml:space="preserve"> </w:t>
      </w:r>
      <w:r w:rsidRPr="00CA2070">
        <w:rPr>
          <w:rFonts w:ascii="Rubik Light" w:hAnsi="Rubik Light" w:cs="Rubik Light"/>
        </w:rPr>
        <w:t>A assistência técnica referida neste artigo consistirá no treinamento e desenvolvimento de recursos humanos e na transferência de tecnologia, bem como no apoio à divulgação, em meio eletrônico de amplo acesso público, dos instrumentos de transparência da gestão fiscal.</w:t>
      </w:r>
    </w:p>
    <w:p w:rsidR="007762EF" w:rsidRPr="00CA2070" w:rsidRDefault="007762EF" w:rsidP="007762EF">
      <w:pPr>
        <w:jc w:val="both"/>
        <w:rPr>
          <w:rFonts w:ascii="Rubik Light" w:hAnsi="Rubik Light" w:cs="Rubik Light"/>
        </w:rPr>
      </w:pPr>
    </w:p>
    <w:p w:rsidR="007762EF" w:rsidRDefault="007762EF" w:rsidP="007762EF">
      <w:pPr>
        <w:jc w:val="both"/>
        <w:rPr>
          <w:rFonts w:ascii="Rubik Light" w:hAnsi="Rubik Light" w:cs="Rubik Light"/>
        </w:rPr>
      </w:pPr>
      <w:r w:rsidRPr="00CA2070">
        <w:rPr>
          <w:rFonts w:ascii="Rubik Light" w:hAnsi="Rubik Light" w:cs="Rubik Light"/>
          <w:b/>
          <w:i/>
        </w:rPr>
        <w:tab/>
      </w:r>
      <w:r w:rsidRPr="00CA2070">
        <w:rPr>
          <w:rFonts w:ascii="Rubik Light" w:hAnsi="Rubik Light" w:cs="Rubik Light"/>
          <w:b/>
          <w:i/>
        </w:rPr>
        <w:tab/>
      </w:r>
      <w:r w:rsidRPr="00CA2070">
        <w:rPr>
          <w:rFonts w:ascii="Rubik Light" w:hAnsi="Rubik Light" w:cs="Rubik Light"/>
          <w:b/>
        </w:rPr>
        <w:t>Art. 40.</w:t>
      </w:r>
      <w:r w:rsidRPr="00CA2070">
        <w:rPr>
          <w:rFonts w:ascii="Rubik Light" w:hAnsi="Rubik Light" w:cs="Rubik Light"/>
        </w:rPr>
        <w:t xml:space="preserve"> Na ocorrência de calamidade pública reconhecida, estarão suspensas a contagem dos prazos e as disposições estabelecidas, enquanto perdurar a situação, para a recondução da dívida e das despesas com pessoal ao limite exigido.</w:t>
      </w:r>
    </w:p>
    <w:p w:rsidR="007762EF" w:rsidRPr="00CA2070" w:rsidRDefault="007762EF" w:rsidP="007762EF">
      <w:pPr>
        <w:jc w:val="both"/>
        <w:rPr>
          <w:rFonts w:ascii="Rubik Light" w:hAnsi="Rubik Light" w:cs="Rubik Light"/>
        </w:rPr>
      </w:pP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sidRPr="001708B2">
        <w:rPr>
          <w:rFonts w:ascii="Rubik Light" w:hAnsi="Rubik Light" w:cs="Rubik Light"/>
          <w:b/>
          <w:bCs/>
          <w:iCs/>
        </w:rPr>
        <w:t>Art. 41</w:t>
      </w:r>
      <w:r w:rsidRPr="001708B2">
        <w:rPr>
          <w:rFonts w:ascii="Rubik Light" w:hAnsi="Rubik Light" w:cs="Rubik Light"/>
        </w:rPr>
        <w:t>. O projeto de lei orçamentária anual será enviado pelo Poder Executivo ao Legislativo até 15 (quinze) de outubro de 2018, devendo ser aprovado em até 45 (quarenta e cinco) dias a contar de seu protocolo e devolvido para ser sancionado em até 5 (cinco) dias úteis da data do autógrafo do referido projeto, nos termos da Lei Orgânica, Título VII, das Disposições Transitórias e Finais, art. 1º, inciso III.</w:t>
      </w:r>
    </w:p>
    <w:p w:rsidR="007762EF" w:rsidRPr="00CA2070"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Parágrafo único.</w:t>
      </w:r>
      <w:r w:rsidRPr="00CA2070">
        <w:rPr>
          <w:rFonts w:ascii="Rubik Light" w:hAnsi="Rubik Light" w:cs="Rubik Light"/>
          <w:b/>
          <w:i/>
        </w:rPr>
        <w:t xml:space="preserve"> </w:t>
      </w:r>
      <w:r w:rsidRPr="00CA2070">
        <w:rPr>
          <w:rFonts w:ascii="Rubik Light" w:hAnsi="Rubik Light" w:cs="Rubik Light"/>
        </w:rPr>
        <w:t>Na hipótese do projeto de lei o</w:t>
      </w:r>
      <w:r>
        <w:rPr>
          <w:rFonts w:ascii="Rubik Light" w:hAnsi="Rubik Light" w:cs="Rubik Light"/>
        </w:rPr>
        <w:t>rçamentária anual não for</w:t>
      </w:r>
      <w:r w:rsidRPr="00CA2070">
        <w:rPr>
          <w:rFonts w:ascii="Rubik Light" w:hAnsi="Rubik Light" w:cs="Rubik Light"/>
        </w:rPr>
        <w:t xml:space="preserve"> sancionado até 31 de dezembro de 201</w:t>
      </w:r>
      <w:r>
        <w:rPr>
          <w:rFonts w:ascii="Rubik Light" w:hAnsi="Rubik Light" w:cs="Rubik Light"/>
        </w:rPr>
        <w:t>8</w:t>
      </w:r>
      <w:r w:rsidRPr="00CA2070">
        <w:rPr>
          <w:rFonts w:ascii="Rubik Light" w:hAnsi="Rubik Light" w:cs="Rubik Light"/>
        </w:rPr>
        <w:t>, fica autorizada a execução da proposta orçamentária, originalmente encaminhada a Câmara de Vereadores, nos seguintes limites:</w:t>
      </w:r>
    </w:p>
    <w:p w:rsidR="007762EF" w:rsidRPr="00CA2070" w:rsidRDefault="007762EF" w:rsidP="007762EF">
      <w:pPr>
        <w:pStyle w:val="Corpodetexto2"/>
        <w:rPr>
          <w:rFonts w:ascii="Rubik Light" w:hAnsi="Rubik Light" w:cs="Rubik Light"/>
          <w:szCs w:val="24"/>
        </w:rPr>
      </w:pPr>
      <w:r w:rsidRPr="00CA2070">
        <w:rPr>
          <w:rFonts w:ascii="Rubik Light" w:hAnsi="Rubik Light" w:cs="Rubik Light"/>
          <w:szCs w:val="24"/>
        </w:rPr>
        <w:tab/>
      </w:r>
      <w:r w:rsidRPr="00CA2070">
        <w:rPr>
          <w:rFonts w:ascii="Rubik Light" w:hAnsi="Rubik Light" w:cs="Rubik Light"/>
          <w:szCs w:val="24"/>
        </w:rPr>
        <w:tab/>
        <w:t>I – no montante necessário para cobertura das despesas com pessoal e encargos sociais e com o serviço da dívida;</w:t>
      </w:r>
    </w:p>
    <w:p w:rsidR="007762EF"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t>II – 1/12 (um doze avos) das dotações relativas às demais despesas.</w:t>
      </w:r>
    </w:p>
    <w:p w:rsidR="007762EF" w:rsidRDefault="007762EF" w:rsidP="007762EF">
      <w:pPr>
        <w:jc w:val="both"/>
        <w:rPr>
          <w:rFonts w:ascii="Rubik Light" w:hAnsi="Rubik Light" w:cs="Rubik Light"/>
        </w:rPr>
      </w:pPr>
    </w:p>
    <w:p w:rsidR="007762EF" w:rsidRDefault="007762EF" w:rsidP="007762EF">
      <w:pPr>
        <w:ind w:firstLine="1418"/>
        <w:jc w:val="both"/>
        <w:rPr>
          <w:rFonts w:ascii="Rubik Light" w:hAnsi="Rubik Light" w:cs="Rubik Light"/>
          <w:bCs/>
          <w:color w:val="000000"/>
        </w:rPr>
      </w:pPr>
      <w:r w:rsidRPr="003D7184">
        <w:rPr>
          <w:rFonts w:ascii="Rubik Light" w:hAnsi="Rubik Light" w:cs="Rubik Light"/>
          <w:b/>
          <w:color w:val="000000"/>
        </w:rPr>
        <w:t>Art. 42</w:t>
      </w:r>
      <w:r>
        <w:rPr>
          <w:rFonts w:ascii="Rubik Light" w:hAnsi="Rubik Light" w:cs="Rubik Light"/>
          <w:b/>
          <w:color w:val="000000"/>
        </w:rPr>
        <w:t>.</w:t>
      </w:r>
      <w:r w:rsidRPr="003D7184">
        <w:rPr>
          <w:rFonts w:ascii="Rubik Light" w:hAnsi="Rubik Light" w:cs="Rubik Light"/>
          <w:b/>
          <w:color w:val="000000"/>
        </w:rPr>
        <w:t xml:space="preserve"> </w:t>
      </w:r>
      <w:r w:rsidRPr="003D7184">
        <w:rPr>
          <w:rFonts w:ascii="Rubik Light" w:hAnsi="Rubik Light" w:cs="Rubik Light"/>
          <w:color w:val="000000"/>
        </w:rPr>
        <w:t xml:space="preserve">As alterações constantes </w:t>
      </w:r>
      <w:r w:rsidRPr="003D7184">
        <w:rPr>
          <w:rFonts w:ascii="Rubik Light" w:hAnsi="Rubik Light" w:cs="Rubik Light"/>
          <w:bCs/>
          <w:color w:val="000000"/>
        </w:rPr>
        <w:t>desta Lei passam a integrar a Lei Municipal nº 1.901 de 21 de dezembro de 2017, que dispõe sobre o Plano Plurianual para o período de 2018 a 2021</w:t>
      </w:r>
    </w:p>
    <w:p w:rsidR="007762EF" w:rsidRDefault="007762EF" w:rsidP="007762EF">
      <w:pPr>
        <w:ind w:firstLine="1418"/>
        <w:jc w:val="both"/>
        <w:rPr>
          <w:rFonts w:ascii="Rubik Light" w:hAnsi="Rubik Light" w:cs="Rubik Light"/>
        </w:rPr>
      </w:pPr>
    </w:p>
    <w:p w:rsidR="007762EF"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sidRPr="00CA2070">
        <w:rPr>
          <w:rFonts w:ascii="Rubik Light" w:hAnsi="Rubik Light" w:cs="Rubik Light"/>
          <w:b/>
        </w:rPr>
        <w:t>Art. 4</w:t>
      </w:r>
      <w:r>
        <w:rPr>
          <w:rFonts w:ascii="Rubik Light" w:hAnsi="Rubik Light" w:cs="Rubik Light"/>
          <w:b/>
        </w:rPr>
        <w:t>3</w:t>
      </w:r>
      <w:r w:rsidRPr="00CA2070">
        <w:rPr>
          <w:rFonts w:ascii="Rubik Light" w:hAnsi="Rubik Light" w:cs="Rubik Light"/>
          <w:b/>
        </w:rPr>
        <w:t>.</w:t>
      </w:r>
      <w:r w:rsidRPr="00CA2070">
        <w:rPr>
          <w:rFonts w:ascii="Rubik Light" w:hAnsi="Rubik Light" w:cs="Rubik Light"/>
        </w:rPr>
        <w:t xml:space="preserve"> Esta Lei entra em vigor na data de sua publicação.</w:t>
      </w:r>
    </w:p>
    <w:p w:rsidR="007762EF" w:rsidRPr="00CA2070" w:rsidRDefault="007762EF" w:rsidP="007762EF">
      <w:pPr>
        <w:jc w:val="both"/>
        <w:rPr>
          <w:rFonts w:ascii="Rubik Light" w:hAnsi="Rubik Light" w:cs="Rubik Light"/>
        </w:rPr>
      </w:pPr>
    </w:p>
    <w:p w:rsidR="007762EF" w:rsidRDefault="007762EF" w:rsidP="007762EF">
      <w:pPr>
        <w:jc w:val="both"/>
        <w:rPr>
          <w:rFonts w:ascii="Rubik Light" w:hAnsi="Rubik Light" w:cs="Rubik Light"/>
        </w:rPr>
      </w:pPr>
      <w:r w:rsidRPr="00CA2070">
        <w:rPr>
          <w:rFonts w:ascii="Rubik Light" w:hAnsi="Rubik Light" w:cs="Rubik Light"/>
        </w:rPr>
        <w:tab/>
      </w:r>
      <w:r w:rsidRPr="00CA2070">
        <w:rPr>
          <w:rFonts w:ascii="Rubik Light" w:hAnsi="Rubik Light" w:cs="Rubik Light"/>
        </w:rPr>
        <w:tab/>
      </w:r>
      <w:r w:rsidRPr="00CA2070">
        <w:rPr>
          <w:rFonts w:ascii="Rubik Light" w:hAnsi="Rubik Light" w:cs="Rubik Light"/>
          <w:b/>
          <w:bCs/>
          <w:iCs/>
        </w:rPr>
        <w:t>Art. 4</w:t>
      </w:r>
      <w:r>
        <w:rPr>
          <w:rFonts w:ascii="Rubik Light" w:hAnsi="Rubik Light" w:cs="Rubik Light"/>
          <w:b/>
          <w:bCs/>
          <w:iCs/>
        </w:rPr>
        <w:t>4</w:t>
      </w:r>
      <w:r w:rsidRPr="00CA2070">
        <w:rPr>
          <w:rFonts w:ascii="Rubik Light" w:hAnsi="Rubik Light" w:cs="Rubik Light"/>
          <w:b/>
          <w:bCs/>
          <w:iCs/>
        </w:rPr>
        <w:t>.</w:t>
      </w:r>
      <w:r w:rsidRPr="00CA2070">
        <w:rPr>
          <w:rFonts w:ascii="Rubik Light" w:hAnsi="Rubik Light" w:cs="Rubik Light"/>
        </w:rPr>
        <w:t xml:space="preserve"> Revogam-se as disposições em contrário.</w:t>
      </w:r>
    </w:p>
    <w:p w:rsidR="007762EF" w:rsidRPr="00CA2070" w:rsidRDefault="007762EF" w:rsidP="007762EF">
      <w:pPr>
        <w:jc w:val="both"/>
        <w:rPr>
          <w:rFonts w:ascii="Rubik Light" w:hAnsi="Rubik Light" w:cs="Rubik Light"/>
        </w:rPr>
      </w:pPr>
    </w:p>
    <w:p w:rsidR="007762EF" w:rsidRPr="00512400" w:rsidRDefault="007762EF" w:rsidP="007762EF">
      <w:pPr>
        <w:ind w:right="-51" w:firstLine="1418"/>
        <w:jc w:val="both"/>
        <w:rPr>
          <w:rFonts w:ascii="Rubik Light" w:hAnsi="Rubik Light" w:cs="Rubik Light"/>
        </w:rPr>
      </w:pPr>
      <w:r w:rsidRPr="00512400">
        <w:rPr>
          <w:rFonts w:ascii="Rubik Light" w:hAnsi="Rubik Light" w:cs="Rubik Light"/>
        </w:rPr>
        <w:t xml:space="preserve">Gabinete do Prefeito Municipal </w:t>
      </w:r>
      <w:r>
        <w:rPr>
          <w:rFonts w:ascii="Rubik Light" w:hAnsi="Rubik Light" w:cs="Rubik Light"/>
        </w:rPr>
        <w:t>de Campo Novo do Parecis, aos 20</w:t>
      </w:r>
      <w:r w:rsidRPr="00512400">
        <w:rPr>
          <w:rFonts w:ascii="Rubik Light" w:hAnsi="Rubik Light" w:cs="Rubik Light"/>
        </w:rPr>
        <w:t xml:space="preserve"> dias do mês de </w:t>
      </w:r>
      <w:r>
        <w:rPr>
          <w:rFonts w:ascii="Rubik Light" w:hAnsi="Rubik Light" w:cs="Rubik Light"/>
        </w:rPr>
        <w:t>agosto</w:t>
      </w:r>
      <w:r w:rsidRPr="00512400">
        <w:rPr>
          <w:rFonts w:ascii="Rubik Light" w:hAnsi="Rubik Light" w:cs="Rubik Light"/>
        </w:rPr>
        <w:t xml:space="preserve"> de 2018.</w:t>
      </w:r>
    </w:p>
    <w:p w:rsidR="007762EF" w:rsidRPr="00512400" w:rsidRDefault="007762EF" w:rsidP="007762EF">
      <w:pPr>
        <w:ind w:right="-51"/>
        <w:jc w:val="center"/>
        <w:rPr>
          <w:rFonts w:ascii="Rubik Light" w:hAnsi="Rubik Light" w:cs="Rubik Light"/>
          <w:b/>
          <w:i/>
        </w:rPr>
      </w:pPr>
    </w:p>
    <w:p w:rsidR="007762EF" w:rsidRPr="00512400" w:rsidRDefault="007762EF" w:rsidP="007762EF">
      <w:pPr>
        <w:ind w:right="-51"/>
        <w:jc w:val="center"/>
        <w:rPr>
          <w:rFonts w:ascii="Rubik Light" w:hAnsi="Rubik Light" w:cs="Rubik Light"/>
          <w:b/>
        </w:rPr>
      </w:pPr>
    </w:p>
    <w:p w:rsidR="007762EF" w:rsidRPr="00512400" w:rsidRDefault="007762EF" w:rsidP="007762EF">
      <w:pPr>
        <w:ind w:right="-51"/>
        <w:jc w:val="center"/>
        <w:rPr>
          <w:rFonts w:ascii="Rubik Light" w:hAnsi="Rubik Light" w:cs="Rubik Light"/>
          <w:b/>
        </w:rPr>
      </w:pPr>
      <w:r w:rsidRPr="00512400">
        <w:rPr>
          <w:rFonts w:ascii="Rubik Light" w:hAnsi="Rubik Light" w:cs="Rubik Light"/>
          <w:b/>
        </w:rPr>
        <w:t>RAFAEL MACHADO</w:t>
      </w:r>
    </w:p>
    <w:p w:rsidR="007762EF" w:rsidRPr="00512400" w:rsidRDefault="007762EF" w:rsidP="007762EF">
      <w:pPr>
        <w:ind w:right="-51"/>
        <w:jc w:val="center"/>
        <w:rPr>
          <w:rFonts w:ascii="Rubik Light" w:hAnsi="Rubik Light" w:cs="Rubik Light"/>
          <w:b/>
        </w:rPr>
      </w:pPr>
      <w:r w:rsidRPr="00512400">
        <w:rPr>
          <w:rFonts w:ascii="Rubik Light" w:hAnsi="Rubik Light" w:cs="Rubik Light"/>
          <w:b/>
        </w:rPr>
        <w:t>Prefeito Municipal</w:t>
      </w:r>
    </w:p>
    <w:p w:rsidR="007762EF" w:rsidRPr="00512400" w:rsidRDefault="007762EF" w:rsidP="007762EF">
      <w:pPr>
        <w:ind w:right="-51"/>
        <w:jc w:val="center"/>
        <w:rPr>
          <w:rFonts w:ascii="Rubik Light" w:hAnsi="Rubik Light" w:cs="Rubik Light"/>
          <w:b/>
        </w:rPr>
      </w:pPr>
    </w:p>
    <w:p w:rsidR="007762EF" w:rsidRPr="00512400" w:rsidRDefault="007762EF" w:rsidP="007762EF">
      <w:pPr>
        <w:ind w:right="-51"/>
        <w:jc w:val="center"/>
        <w:rPr>
          <w:rFonts w:ascii="Rubik Light" w:hAnsi="Rubik Light" w:cs="Rubik Light"/>
          <w:b/>
        </w:rPr>
      </w:pPr>
    </w:p>
    <w:p w:rsidR="007762EF" w:rsidRPr="00512400" w:rsidRDefault="007762EF" w:rsidP="007762EF">
      <w:pPr>
        <w:ind w:right="-51"/>
        <w:jc w:val="center"/>
        <w:rPr>
          <w:rFonts w:ascii="Rubik Light" w:hAnsi="Rubik Light" w:cs="Rubik Light"/>
          <w:b/>
        </w:rPr>
      </w:pPr>
      <w:r w:rsidRPr="00512400">
        <w:rPr>
          <w:rFonts w:ascii="Rubik Light" w:hAnsi="Rubik Light" w:cs="Rubik Light"/>
          <w:b/>
        </w:rPr>
        <w:t>GIRLEI AUGUSTO PEZ BOLZAN</w:t>
      </w:r>
    </w:p>
    <w:p w:rsidR="007762EF" w:rsidRDefault="007762EF" w:rsidP="007762EF">
      <w:pPr>
        <w:ind w:right="-51"/>
        <w:jc w:val="center"/>
        <w:rPr>
          <w:rFonts w:ascii="Rubik Light" w:hAnsi="Rubik Light" w:cs="Rubik Light"/>
          <w:b/>
        </w:rPr>
      </w:pPr>
      <w:r w:rsidRPr="00512400">
        <w:rPr>
          <w:rFonts w:ascii="Rubik Light" w:hAnsi="Rubik Light" w:cs="Rubik Light"/>
          <w:b/>
        </w:rPr>
        <w:t>Secretário Municipal de Administração</w:t>
      </w:r>
    </w:p>
    <w:p w:rsidR="007762EF" w:rsidRPr="00CA2070" w:rsidRDefault="007762EF" w:rsidP="007762EF">
      <w:pPr>
        <w:jc w:val="center"/>
        <w:rPr>
          <w:rFonts w:ascii="Rubik Light" w:hAnsi="Rubik Light" w:cs="Rubik Light"/>
          <w:b/>
          <w:i/>
        </w:rPr>
      </w:pPr>
    </w:p>
    <w:p w:rsidR="007762EF" w:rsidRPr="00744D71" w:rsidRDefault="007762EF" w:rsidP="007762EF">
      <w:pPr>
        <w:jc w:val="center"/>
        <w:rPr>
          <w:rFonts w:ascii="Rubik Light" w:hAnsi="Rubik Light" w:cs="Rubik Light"/>
          <w:b/>
          <w:bCs/>
          <w:iCs/>
        </w:rPr>
      </w:pPr>
      <w:r>
        <w:rPr>
          <w:rFonts w:ascii="Rubik Light" w:hAnsi="Rubik Light" w:cs="Rubik Light"/>
          <w:b/>
          <w:bCs/>
          <w:i/>
          <w:iCs/>
        </w:rPr>
        <w:br w:type="page"/>
      </w:r>
      <w:r w:rsidRPr="00744D71">
        <w:rPr>
          <w:rFonts w:ascii="Rubik Light" w:hAnsi="Rubik Light" w:cs="Rubik Light"/>
          <w:b/>
          <w:bCs/>
          <w:iCs/>
        </w:rPr>
        <w:lastRenderedPageBreak/>
        <w:t>ANEXO II</w:t>
      </w:r>
    </w:p>
    <w:p w:rsidR="007762EF" w:rsidRPr="00744D71" w:rsidRDefault="007762EF" w:rsidP="007762EF">
      <w:pPr>
        <w:pStyle w:val="Ttulo3"/>
        <w:jc w:val="center"/>
        <w:rPr>
          <w:rFonts w:ascii="Rubik Light" w:hAnsi="Rubik Light" w:cs="Rubik Light"/>
          <w:i/>
          <w:sz w:val="24"/>
          <w:szCs w:val="24"/>
        </w:rPr>
      </w:pPr>
      <w:r w:rsidRPr="00744D71">
        <w:rPr>
          <w:rFonts w:ascii="Rubik Light" w:hAnsi="Rubik Light" w:cs="Rubik Light"/>
          <w:i/>
          <w:sz w:val="24"/>
          <w:szCs w:val="24"/>
        </w:rPr>
        <w:t>DAS METAS FISCAIS</w:t>
      </w:r>
    </w:p>
    <w:p w:rsidR="007762EF" w:rsidRPr="00CA2070" w:rsidRDefault="007762EF" w:rsidP="007762EF">
      <w:pPr>
        <w:pStyle w:val="Recuodecorpodetexto"/>
        <w:ind w:left="0" w:firstLine="0"/>
        <w:rPr>
          <w:rFonts w:ascii="Rubik Light" w:hAnsi="Rubik Light" w:cs="Rubik Light"/>
          <w:iCs/>
          <w:szCs w:val="24"/>
        </w:rPr>
      </w:pPr>
    </w:p>
    <w:p w:rsidR="007762EF" w:rsidRPr="00CA2070" w:rsidRDefault="007762EF" w:rsidP="007762EF">
      <w:pPr>
        <w:pStyle w:val="Recuodecorpodetexto"/>
        <w:spacing w:before="120" w:after="120" w:line="276" w:lineRule="auto"/>
        <w:ind w:left="0" w:firstLine="0"/>
        <w:rPr>
          <w:rFonts w:ascii="Rubik Light" w:hAnsi="Rubik Light" w:cs="Rubik Light"/>
          <w:iCs/>
          <w:szCs w:val="24"/>
        </w:rPr>
      </w:pPr>
      <w:r w:rsidRPr="00CA2070">
        <w:rPr>
          <w:rFonts w:ascii="Rubik Light" w:hAnsi="Rubik Light" w:cs="Rubik Light"/>
          <w:iCs/>
          <w:szCs w:val="24"/>
        </w:rPr>
        <w:tab/>
      </w:r>
      <w:r w:rsidRPr="00CA2070">
        <w:rPr>
          <w:rFonts w:ascii="Rubik Light" w:hAnsi="Rubik Light" w:cs="Rubik Light"/>
          <w:iCs/>
          <w:szCs w:val="24"/>
        </w:rPr>
        <w:tab/>
        <w:t xml:space="preserve">Para fins de cumprimento do art. 4º, § 1º, da Lei Complementar nº 101, de 4 de maio de 2000, que estabelece normas de finanças públicas voltadas para a responsabilidade na gestão fiscal, são estabelecidas as metas anuais da Administração Municipal, em valores correntes e constantes, para as receitas, as despesas, os resultados primário e nominal, bem como o montante da dívida pública para o triênio </w:t>
      </w:r>
      <w:r>
        <w:rPr>
          <w:rFonts w:ascii="Rubik Light" w:hAnsi="Rubik Light" w:cs="Rubik Light"/>
          <w:iCs/>
          <w:szCs w:val="24"/>
        </w:rPr>
        <w:t>2019</w:t>
      </w:r>
      <w:r w:rsidRPr="00CA2070">
        <w:rPr>
          <w:rFonts w:ascii="Rubik Light" w:hAnsi="Rubik Light" w:cs="Rubik Light"/>
          <w:iCs/>
          <w:szCs w:val="24"/>
        </w:rPr>
        <w:t>– 20</w:t>
      </w:r>
      <w:r>
        <w:rPr>
          <w:rFonts w:ascii="Rubik Light" w:hAnsi="Rubik Light" w:cs="Rubik Light"/>
          <w:iCs/>
          <w:szCs w:val="24"/>
        </w:rPr>
        <w:t>21</w:t>
      </w:r>
      <w:r w:rsidRPr="00CA2070">
        <w:rPr>
          <w:rFonts w:ascii="Rubik Light" w:hAnsi="Rubik Light" w:cs="Rubik Light"/>
          <w:iCs/>
          <w:szCs w:val="24"/>
        </w:rPr>
        <w:t>, conforme quadros anexos:</w:t>
      </w:r>
    </w:p>
    <w:p w:rsidR="007762EF" w:rsidRPr="00CA2070" w:rsidRDefault="007762EF" w:rsidP="007762EF">
      <w:pPr>
        <w:pStyle w:val="Recuodecorpodetexto"/>
        <w:spacing w:before="120" w:after="120" w:line="276" w:lineRule="auto"/>
        <w:ind w:hanging="2"/>
        <w:rPr>
          <w:rFonts w:ascii="Rubik Light" w:hAnsi="Rubik Light" w:cs="Rubik Light"/>
          <w:iCs/>
          <w:szCs w:val="24"/>
        </w:rPr>
      </w:pPr>
      <w:r w:rsidRPr="00CA2070">
        <w:rPr>
          <w:rFonts w:ascii="Rubik Light" w:hAnsi="Rubik Light" w:cs="Rubik Light"/>
          <w:iCs/>
          <w:szCs w:val="24"/>
        </w:rPr>
        <w:t xml:space="preserve">1) Demonstrativo I - Metas Anuais – período </w:t>
      </w:r>
      <w:r>
        <w:rPr>
          <w:rFonts w:ascii="Rubik Light" w:hAnsi="Rubik Light" w:cs="Rubik Light"/>
          <w:iCs/>
          <w:szCs w:val="24"/>
        </w:rPr>
        <w:t>2019-2021</w:t>
      </w:r>
      <w:r w:rsidRPr="00CA2070">
        <w:rPr>
          <w:rFonts w:ascii="Rubik Light" w:hAnsi="Rubik Light" w:cs="Rubik Light"/>
          <w:iCs/>
          <w:szCs w:val="24"/>
        </w:rPr>
        <w:t>;</w:t>
      </w:r>
    </w:p>
    <w:p w:rsidR="007762EF" w:rsidRPr="00CA2070" w:rsidRDefault="007762EF" w:rsidP="007762EF">
      <w:pPr>
        <w:pStyle w:val="Recuodecorpodetexto"/>
        <w:spacing w:before="120" w:after="120" w:line="276" w:lineRule="auto"/>
        <w:ind w:left="0" w:firstLine="1416"/>
        <w:rPr>
          <w:rFonts w:ascii="Rubik Light" w:hAnsi="Rubik Light" w:cs="Rubik Light"/>
          <w:iCs/>
          <w:szCs w:val="24"/>
        </w:rPr>
      </w:pPr>
      <w:r w:rsidRPr="00CA2070">
        <w:rPr>
          <w:rFonts w:ascii="Rubik Light" w:hAnsi="Rubik Light" w:cs="Rubik Light"/>
          <w:iCs/>
          <w:szCs w:val="24"/>
        </w:rPr>
        <w:t>2) Demonstrativo II - Avaliação do Cumprimento das Metas Fiscais do Exercício Anterior - 201</w:t>
      </w:r>
      <w:r>
        <w:rPr>
          <w:rFonts w:ascii="Rubik Light" w:hAnsi="Rubik Light" w:cs="Rubik Light"/>
          <w:iCs/>
          <w:szCs w:val="24"/>
        </w:rPr>
        <w:t>7</w:t>
      </w:r>
      <w:r w:rsidRPr="00CA2070">
        <w:rPr>
          <w:rFonts w:ascii="Rubik Light" w:hAnsi="Rubik Light" w:cs="Rubik Light"/>
          <w:iCs/>
          <w:szCs w:val="24"/>
        </w:rPr>
        <w:t>;</w:t>
      </w:r>
    </w:p>
    <w:p w:rsidR="007762EF" w:rsidRPr="00CA2070" w:rsidRDefault="007762EF" w:rsidP="007762EF">
      <w:pPr>
        <w:pStyle w:val="Recuodecorpodetexto"/>
        <w:spacing w:before="120" w:after="120" w:line="276" w:lineRule="auto"/>
        <w:ind w:left="0" w:firstLine="1416"/>
        <w:rPr>
          <w:rFonts w:ascii="Rubik Light" w:hAnsi="Rubik Light" w:cs="Rubik Light"/>
          <w:iCs/>
          <w:szCs w:val="24"/>
        </w:rPr>
      </w:pPr>
      <w:r w:rsidRPr="00CA2070">
        <w:rPr>
          <w:rFonts w:ascii="Rubik Light" w:hAnsi="Rubik Light" w:cs="Rubik Light"/>
          <w:iCs/>
          <w:szCs w:val="24"/>
        </w:rPr>
        <w:t>3) Demonstrativo III - Metas Fiscais Atuais comparadas com as Metas dos 3 Exercícios Anteriores.</w:t>
      </w:r>
    </w:p>
    <w:p w:rsidR="007762EF" w:rsidRPr="00CA2070" w:rsidRDefault="007762EF" w:rsidP="007762EF">
      <w:pPr>
        <w:pStyle w:val="Recuodecorpodetexto"/>
        <w:spacing w:before="120" w:after="120" w:line="276" w:lineRule="auto"/>
        <w:ind w:hanging="2"/>
        <w:rPr>
          <w:rFonts w:ascii="Rubik Light" w:hAnsi="Rubik Light" w:cs="Rubik Light"/>
          <w:iCs/>
          <w:szCs w:val="24"/>
        </w:rPr>
      </w:pPr>
      <w:r w:rsidRPr="00CA2070">
        <w:rPr>
          <w:rFonts w:ascii="Rubik Light" w:hAnsi="Rubik Light" w:cs="Rubik Light"/>
          <w:iCs/>
          <w:szCs w:val="24"/>
        </w:rPr>
        <w:t>4) Demonstrativo IV - Evolução do Patrimônio Líquido.</w:t>
      </w:r>
    </w:p>
    <w:p w:rsidR="007762EF" w:rsidRPr="00CA2070" w:rsidRDefault="007762EF" w:rsidP="007762EF">
      <w:pPr>
        <w:pStyle w:val="Recuodecorpodetexto"/>
        <w:spacing w:before="120" w:after="120" w:line="276" w:lineRule="auto"/>
        <w:ind w:hanging="2"/>
        <w:rPr>
          <w:rFonts w:ascii="Rubik Light" w:hAnsi="Rubik Light" w:cs="Rubik Light"/>
          <w:iCs/>
          <w:szCs w:val="24"/>
        </w:rPr>
      </w:pPr>
      <w:r w:rsidRPr="00CA2070">
        <w:rPr>
          <w:rFonts w:ascii="Rubik Light" w:hAnsi="Rubik Light" w:cs="Rubik Light"/>
          <w:iCs/>
          <w:szCs w:val="24"/>
        </w:rPr>
        <w:t>5) Demonstrativo V - Origem e Aplicação de Recursos com Alienação de Ativos.</w:t>
      </w:r>
    </w:p>
    <w:p w:rsidR="007762EF" w:rsidRPr="00CA2070" w:rsidRDefault="007762EF" w:rsidP="007762EF">
      <w:pPr>
        <w:pStyle w:val="Recuodecorpodetexto"/>
        <w:spacing w:before="120" w:after="120" w:line="276" w:lineRule="auto"/>
        <w:ind w:left="0" w:firstLine="1416"/>
        <w:rPr>
          <w:rFonts w:ascii="Rubik Light" w:hAnsi="Rubik Light" w:cs="Rubik Light"/>
          <w:iCs/>
          <w:szCs w:val="24"/>
        </w:rPr>
      </w:pPr>
      <w:r w:rsidRPr="00CA2070">
        <w:rPr>
          <w:rFonts w:ascii="Rubik Light" w:hAnsi="Rubik Light" w:cs="Rubik Light"/>
          <w:iCs/>
          <w:szCs w:val="24"/>
        </w:rPr>
        <w:t>6) Demonstrativo VI – a) Receitas e Despesas Previdenciárias e b) Projeção Atuarial do FUNSEM;</w:t>
      </w:r>
    </w:p>
    <w:p w:rsidR="007762EF" w:rsidRPr="00CA2070" w:rsidRDefault="007762EF" w:rsidP="007762EF">
      <w:pPr>
        <w:pStyle w:val="Recuodecorpodetexto"/>
        <w:spacing w:before="120" w:after="120" w:line="276" w:lineRule="auto"/>
        <w:ind w:hanging="2"/>
        <w:rPr>
          <w:rFonts w:ascii="Rubik Light" w:hAnsi="Rubik Light" w:cs="Rubik Light"/>
          <w:iCs/>
          <w:szCs w:val="24"/>
        </w:rPr>
      </w:pPr>
      <w:r w:rsidRPr="00CA2070">
        <w:rPr>
          <w:rFonts w:ascii="Rubik Light" w:hAnsi="Rubik Light" w:cs="Rubik Light"/>
          <w:iCs/>
          <w:szCs w:val="24"/>
        </w:rPr>
        <w:t>7) Demonstrativo VII – Estimativa e Compensação da Renúncia de Receita.</w:t>
      </w:r>
    </w:p>
    <w:p w:rsidR="007762EF" w:rsidRPr="00CA2070" w:rsidRDefault="007762EF" w:rsidP="007762EF">
      <w:pPr>
        <w:pStyle w:val="Recuodecorpodetexto"/>
        <w:spacing w:before="120" w:after="120" w:line="276" w:lineRule="auto"/>
        <w:ind w:left="0" w:firstLine="1416"/>
        <w:rPr>
          <w:rFonts w:ascii="Rubik Light" w:hAnsi="Rubik Light" w:cs="Rubik Light"/>
          <w:iCs/>
          <w:szCs w:val="24"/>
        </w:rPr>
      </w:pPr>
      <w:r w:rsidRPr="00CA2070">
        <w:rPr>
          <w:rFonts w:ascii="Rubik Light" w:hAnsi="Rubik Light" w:cs="Rubik Light"/>
          <w:iCs/>
          <w:szCs w:val="24"/>
        </w:rPr>
        <w:t>8) Demonstrativo VIII – Margem de Expansão das Despesas Obrigatórias de Caráter Continuado.</w:t>
      </w:r>
    </w:p>
    <w:p w:rsidR="007762EF" w:rsidRPr="00CA2070" w:rsidRDefault="007762EF" w:rsidP="007762EF">
      <w:pPr>
        <w:pStyle w:val="Recuodecorpodetexto"/>
        <w:spacing w:before="120" w:after="120" w:line="276" w:lineRule="auto"/>
        <w:ind w:left="0" w:firstLine="0"/>
        <w:rPr>
          <w:rFonts w:ascii="Rubik Light" w:hAnsi="Rubik Light" w:cs="Rubik Light"/>
          <w:iCs/>
          <w:szCs w:val="24"/>
        </w:rPr>
      </w:pPr>
      <w:r w:rsidRPr="00CA2070">
        <w:rPr>
          <w:rFonts w:ascii="Rubik Light" w:hAnsi="Rubik Light" w:cs="Rubik Light"/>
          <w:iCs/>
          <w:szCs w:val="24"/>
        </w:rPr>
        <w:tab/>
      </w:r>
      <w:r w:rsidRPr="00CA2070">
        <w:rPr>
          <w:rFonts w:ascii="Rubik Light" w:hAnsi="Rubik Light" w:cs="Rubik Light"/>
          <w:iCs/>
          <w:szCs w:val="24"/>
        </w:rPr>
        <w:tab/>
        <w:t xml:space="preserve">Entende-se por Valores Correntes - os valores estimados com a inflação projetada para o triênio </w:t>
      </w:r>
      <w:r>
        <w:rPr>
          <w:rFonts w:ascii="Rubik Light" w:hAnsi="Rubik Light" w:cs="Rubik Light"/>
          <w:iCs/>
          <w:szCs w:val="24"/>
        </w:rPr>
        <w:t>2019-2021</w:t>
      </w:r>
      <w:r w:rsidRPr="00CA2070">
        <w:rPr>
          <w:rFonts w:ascii="Rubik Light" w:hAnsi="Rubik Light" w:cs="Rubik Light"/>
          <w:iCs/>
          <w:szCs w:val="24"/>
        </w:rPr>
        <w:t xml:space="preserve">, e como Valores Constantes - os valores estimados com a exclusão da inflação. </w:t>
      </w:r>
    </w:p>
    <w:p w:rsidR="007762EF" w:rsidRPr="00CA2070" w:rsidRDefault="007762EF" w:rsidP="007762EF">
      <w:pPr>
        <w:pStyle w:val="Recuodecorpodetexto"/>
        <w:spacing w:before="120" w:after="120" w:line="276" w:lineRule="auto"/>
        <w:ind w:left="0" w:firstLine="0"/>
        <w:rPr>
          <w:rFonts w:ascii="Rubik Light" w:hAnsi="Rubik Light" w:cs="Rubik Light"/>
          <w:iCs/>
          <w:szCs w:val="24"/>
        </w:rPr>
      </w:pPr>
      <w:r w:rsidRPr="00CA2070">
        <w:rPr>
          <w:rFonts w:ascii="Rubik Light" w:hAnsi="Rubik Light" w:cs="Rubik Light"/>
          <w:iCs/>
          <w:szCs w:val="24"/>
        </w:rPr>
        <w:tab/>
      </w:r>
      <w:r w:rsidRPr="00CA2070">
        <w:rPr>
          <w:rFonts w:ascii="Rubik Light" w:hAnsi="Rubik Light" w:cs="Rubik Light"/>
          <w:iCs/>
          <w:szCs w:val="24"/>
        </w:rPr>
        <w:tab/>
        <w:t xml:space="preserve">As receitas para os exercícios de </w:t>
      </w:r>
      <w:r>
        <w:rPr>
          <w:rFonts w:ascii="Rubik Light" w:hAnsi="Rubik Light" w:cs="Rubik Light"/>
          <w:iCs/>
          <w:szCs w:val="24"/>
        </w:rPr>
        <w:t>2019 a 2021</w:t>
      </w:r>
      <w:r w:rsidRPr="00CA2070">
        <w:rPr>
          <w:rFonts w:ascii="Rubik Light" w:hAnsi="Rubik Light" w:cs="Rubik Light"/>
          <w:iCs/>
          <w:szCs w:val="24"/>
        </w:rPr>
        <w:t xml:space="preserve"> foram estimadas considerando-se, de inicio, o Orçamento aprovado pelo Legislativo para o exercício de 20</w:t>
      </w:r>
      <w:r>
        <w:rPr>
          <w:rFonts w:ascii="Rubik Light" w:hAnsi="Rubik Light" w:cs="Rubik Light"/>
          <w:iCs/>
          <w:szCs w:val="24"/>
        </w:rPr>
        <w:t>18</w:t>
      </w:r>
      <w:r w:rsidRPr="00CA2070">
        <w:rPr>
          <w:rFonts w:ascii="Rubik Light" w:hAnsi="Rubik Light" w:cs="Rubik Light"/>
          <w:iCs/>
          <w:szCs w:val="24"/>
        </w:rPr>
        <w:t>, bem como o comportamento da arrecadação do ano em curso.</w:t>
      </w:r>
    </w:p>
    <w:p w:rsidR="007762EF" w:rsidRPr="00CA2070" w:rsidRDefault="007762EF" w:rsidP="007762EF">
      <w:pPr>
        <w:pStyle w:val="Recuodecorpodetexto"/>
        <w:spacing w:before="120" w:after="120" w:line="276" w:lineRule="auto"/>
        <w:ind w:left="0" w:firstLine="0"/>
        <w:rPr>
          <w:rFonts w:ascii="Rubik Light" w:hAnsi="Rubik Light" w:cs="Rubik Light"/>
          <w:iCs/>
          <w:szCs w:val="24"/>
        </w:rPr>
      </w:pPr>
      <w:r w:rsidRPr="00CA2070">
        <w:rPr>
          <w:rFonts w:ascii="Rubik Light" w:hAnsi="Rubik Light" w:cs="Rubik Light"/>
          <w:iCs/>
          <w:szCs w:val="24"/>
        </w:rPr>
        <w:tab/>
      </w:r>
      <w:r w:rsidRPr="00CA2070">
        <w:rPr>
          <w:rFonts w:ascii="Rubik Light" w:hAnsi="Rubik Light" w:cs="Rubik Light"/>
          <w:iCs/>
          <w:szCs w:val="24"/>
        </w:rPr>
        <w:tab/>
        <w:t>Foram também levadas em conta as circunstâncias de ordem conjuntural que afetam o desempenho de cada fonte de receita.</w:t>
      </w:r>
    </w:p>
    <w:p w:rsidR="007762EF" w:rsidRPr="00CA2070" w:rsidRDefault="007762EF" w:rsidP="007762EF">
      <w:pPr>
        <w:pStyle w:val="Recuodecorpodetexto"/>
        <w:spacing w:before="120" w:after="120" w:line="276" w:lineRule="auto"/>
        <w:ind w:left="0" w:firstLine="0"/>
        <w:rPr>
          <w:rFonts w:ascii="Rubik Light" w:hAnsi="Rubik Light" w:cs="Rubik Light"/>
          <w:iCs/>
          <w:szCs w:val="24"/>
        </w:rPr>
      </w:pPr>
      <w:r w:rsidRPr="00CA2070">
        <w:rPr>
          <w:rFonts w:ascii="Rubik Light" w:hAnsi="Rubik Light" w:cs="Rubik Light"/>
          <w:iCs/>
          <w:szCs w:val="24"/>
        </w:rPr>
        <w:lastRenderedPageBreak/>
        <w:tab/>
      </w:r>
      <w:r w:rsidRPr="00CA2070">
        <w:rPr>
          <w:rFonts w:ascii="Rubik Light" w:hAnsi="Rubik Light" w:cs="Rubik Light"/>
          <w:iCs/>
          <w:szCs w:val="24"/>
        </w:rPr>
        <w:tab/>
      </w:r>
      <w:r w:rsidRPr="00C86183">
        <w:rPr>
          <w:rFonts w:ascii="Rubik Light" w:hAnsi="Rubik Light" w:cs="Rubik Light"/>
          <w:iCs/>
          <w:szCs w:val="24"/>
        </w:rPr>
        <w:t>Para a elaboração das metas foi adotada a metodologia estabelecida pelo Governo Federal e normatizada pela STN – Secretaria do Tesouro Nacional, através da Portaria nº 766, de 15 de setembro de 2017, tendo sido utilizados os seguintes parâmetros para as estimativas da receita:</w:t>
      </w:r>
    </w:p>
    <w:p w:rsidR="007762EF" w:rsidRPr="00CA2070" w:rsidRDefault="007762EF" w:rsidP="007762EF">
      <w:pPr>
        <w:pStyle w:val="Recuodecorpodetexto"/>
        <w:numPr>
          <w:ilvl w:val="0"/>
          <w:numId w:val="1"/>
        </w:numPr>
        <w:tabs>
          <w:tab w:val="left" w:pos="1985"/>
        </w:tabs>
        <w:spacing w:before="120" w:after="120" w:line="276" w:lineRule="auto"/>
        <w:ind w:left="0" w:firstLine="1418"/>
        <w:rPr>
          <w:rFonts w:ascii="Rubik Light" w:hAnsi="Rubik Light" w:cs="Rubik Light"/>
          <w:iCs/>
          <w:szCs w:val="24"/>
        </w:rPr>
      </w:pPr>
      <w:r w:rsidRPr="00CA2070">
        <w:rPr>
          <w:rFonts w:ascii="Rubik Light" w:hAnsi="Rubik Light" w:cs="Rubik Light"/>
          <w:iCs/>
          <w:szCs w:val="24"/>
        </w:rPr>
        <w:t>Projeção do PIB – Produto Interno Bruto, conforme cenário macroeconômico do Governo Federal;</w:t>
      </w:r>
    </w:p>
    <w:p w:rsidR="007762EF" w:rsidRPr="00CA2070" w:rsidRDefault="007762EF" w:rsidP="007762EF">
      <w:pPr>
        <w:pStyle w:val="Recuodecorpodetexto"/>
        <w:numPr>
          <w:ilvl w:val="0"/>
          <w:numId w:val="1"/>
        </w:numPr>
        <w:tabs>
          <w:tab w:val="left" w:pos="1985"/>
        </w:tabs>
        <w:spacing w:before="120" w:after="120" w:line="276" w:lineRule="auto"/>
        <w:ind w:left="0" w:firstLine="1418"/>
        <w:rPr>
          <w:rFonts w:ascii="Rubik Light" w:hAnsi="Rubik Light" w:cs="Rubik Light"/>
          <w:iCs/>
          <w:szCs w:val="24"/>
        </w:rPr>
      </w:pPr>
      <w:r>
        <w:rPr>
          <w:rFonts w:ascii="Rubik Light" w:hAnsi="Rubik Light" w:cs="Rubik Light"/>
          <w:iCs/>
          <w:szCs w:val="24"/>
        </w:rPr>
        <w:t>Índice de inflação – IPCA</w:t>
      </w:r>
      <w:r w:rsidRPr="00CA2070">
        <w:rPr>
          <w:rFonts w:ascii="Rubik Light" w:hAnsi="Rubik Light" w:cs="Rubik Light"/>
          <w:iCs/>
          <w:szCs w:val="24"/>
        </w:rPr>
        <w:t xml:space="preserve">, de acordo com projeções do Governo </w:t>
      </w:r>
      <w:r>
        <w:rPr>
          <w:rFonts w:ascii="Rubik Light" w:hAnsi="Rubik Light" w:cs="Rubik Light"/>
          <w:iCs/>
          <w:szCs w:val="24"/>
        </w:rPr>
        <w:t>Estadual</w:t>
      </w:r>
      <w:r w:rsidRPr="00CA2070">
        <w:rPr>
          <w:rFonts w:ascii="Rubik Light" w:hAnsi="Rubik Light" w:cs="Rubik Light"/>
          <w:iCs/>
          <w:szCs w:val="24"/>
        </w:rPr>
        <w:t>;</w:t>
      </w:r>
    </w:p>
    <w:p w:rsidR="007762EF" w:rsidRPr="00CA2070" w:rsidRDefault="007762EF" w:rsidP="007762EF">
      <w:pPr>
        <w:pStyle w:val="Recuodecorpodetexto"/>
        <w:numPr>
          <w:ilvl w:val="0"/>
          <w:numId w:val="1"/>
        </w:numPr>
        <w:tabs>
          <w:tab w:val="left" w:pos="1985"/>
        </w:tabs>
        <w:spacing w:before="120" w:after="120" w:line="276" w:lineRule="auto"/>
        <w:ind w:left="0" w:firstLine="1418"/>
        <w:rPr>
          <w:rFonts w:ascii="Rubik Light" w:hAnsi="Rubik Light" w:cs="Rubik Light"/>
          <w:iCs/>
          <w:szCs w:val="24"/>
        </w:rPr>
      </w:pPr>
      <w:r w:rsidRPr="00CA2070">
        <w:rPr>
          <w:rFonts w:ascii="Rubik Light" w:hAnsi="Rubik Light" w:cs="Rubik Light"/>
          <w:iCs/>
          <w:szCs w:val="24"/>
        </w:rPr>
        <w:t xml:space="preserve">Projeção do PIB – MT – constante da </w:t>
      </w:r>
      <w:r>
        <w:rPr>
          <w:rFonts w:ascii="Rubik Light" w:hAnsi="Rubik Light" w:cs="Rubik Light"/>
          <w:iCs/>
          <w:szCs w:val="24"/>
        </w:rPr>
        <w:t>LDO</w:t>
      </w:r>
      <w:r w:rsidRPr="00CA2070">
        <w:rPr>
          <w:rFonts w:ascii="Rubik Light" w:hAnsi="Rubik Light" w:cs="Rubik Light"/>
          <w:iCs/>
          <w:szCs w:val="24"/>
        </w:rPr>
        <w:t xml:space="preserve"> 201</w:t>
      </w:r>
      <w:r>
        <w:rPr>
          <w:rFonts w:ascii="Rubik Light" w:hAnsi="Rubik Light" w:cs="Rubik Light"/>
          <w:iCs/>
          <w:szCs w:val="24"/>
        </w:rPr>
        <w:t>9</w:t>
      </w:r>
      <w:r w:rsidRPr="00CA2070">
        <w:rPr>
          <w:rFonts w:ascii="Rubik Light" w:hAnsi="Rubik Light" w:cs="Rubik Light"/>
          <w:iCs/>
          <w:szCs w:val="24"/>
        </w:rPr>
        <w:t xml:space="preserve"> do Governo Estadual;</w:t>
      </w:r>
    </w:p>
    <w:p w:rsidR="007762EF" w:rsidRDefault="007762EF" w:rsidP="007762EF">
      <w:pPr>
        <w:pStyle w:val="Recuodecorpodetexto"/>
        <w:numPr>
          <w:ilvl w:val="0"/>
          <w:numId w:val="1"/>
        </w:numPr>
        <w:tabs>
          <w:tab w:val="left" w:pos="1985"/>
        </w:tabs>
        <w:spacing w:before="120" w:after="120" w:line="276" w:lineRule="auto"/>
        <w:ind w:left="0" w:firstLine="1418"/>
        <w:rPr>
          <w:rFonts w:ascii="Rubik Light" w:hAnsi="Rubik Light" w:cs="Rubik Light"/>
          <w:iCs/>
          <w:szCs w:val="24"/>
        </w:rPr>
      </w:pPr>
      <w:r w:rsidRPr="00CA2070">
        <w:rPr>
          <w:rFonts w:ascii="Rubik Light" w:hAnsi="Rubik Light" w:cs="Rubik Light"/>
          <w:iCs/>
          <w:szCs w:val="24"/>
        </w:rPr>
        <w:t>Esforço fiscal para os tributos de competência do município, bem como, expansão da participação na receita Cota-parte do ICMS do Estadual.</w:t>
      </w:r>
    </w:p>
    <w:p w:rsidR="007762EF" w:rsidRDefault="007762EF" w:rsidP="007762EF">
      <w:pPr>
        <w:pStyle w:val="Recuodecorpodetexto"/>
        <w:tabs>
          <w:tab w:val="left" w:pos="1985"/>
        </w:tabs>
        <w:spacing w:before="120" w:after="120" w:line="276" w:lineRule="auto"/>
        <w:ind w:firstLine="0"/>
        <w:rPr>
          <w:rFonts w:ascii="Rubik Light" w:hAnsi="Rubik Light" w:cs="Rubik Light"/>
          <w:iCs/>
          <w:szCs w:val="24"/>
        </w:rPr>
      </w:pPr>
    </w:p>
    <w:p w:rsidR="007762EF" w:rsidRPr="00CA2070" w:rsidRDefault="007762EF" w:rsidP="007762EF">
      <w:pPr>
        <w:pStyle w:val="Recuodecorpodetexto"/>
        <w:spacing w:line="276" w:lineRule="auto"/>
        <w:ind w:left="0" w:firstLine="0"/>
        <w:rPr>
          <w:rFonts w:ascii="Rubik Light" w:hAnsi="Rubik Light" w:cs="Rubik Light"/>
          <w:szCs w:val="24"/>
        </w:rPr>
      </w:pPr>
      <w:r w:rsidRPr="00CA2070">
        <w:rPr>
          <w:rFonts w:ascii="Rubik Light" w:hAnsi="Rubik Light" w:cs="Rubik Light"/>
          <w:iCs/>
          <w:szCs w:val="24"/>
        </w:rPr>
        <w:tab/>
      </w:r>
      <w:r w:rsidRPr="00CA2070">
        <w:rPr>
          <w:rFonts w:ascii="Rubik Light" w:hAnsi="Rubik Light" w:cs="Rubik Light"/>
          <w:iCs/>
          <w:szCs w:val="24"/>
        </w:rPr>
        <w:tab/>
        <w:t>O cenário fiscal da LDO 201</w:t>
      </w:r>
      <w:r>
        <w:rPr>
          <w:rFonts w:ascii="Rubik Light" w:hAnsi="Rubik Light" w:cs="Rubik Light"/>
          <w:iCs/>
          <w:szCs w:val="24"/>
        </w:rPr>
        <w:t>9-2021</w:t>
      </w:r>
      <w:r w:rsidRPr="00CA2070">
        <w:rPr>
          <w:rFonts w:ascii="Rubik Light" w:hAnsi="Rubik Light" w:cs="Rubik Light"/>
          <w:iCs/>
          <w:szCs w:val="24"/>
        </w:rPr>
        <w:t xml:space="preserve"> foi elaborado com a utilização dos seguintes parâmetros:</w:t>
      </w:r>
    </w:p>
    <w:p w:rsidR="007762EF" w:rsidRDefault="007762EF" w:rsidP="007762EF">
      <w:pPr>
        <w:pStyle w:val="Recuodecorpodetexto"/>
        <w:spacing w:line="276" w:lineRule="auto"/>
        <w:ind w:left="0" w:firstLine="0"/>
        <w:rPr>
          <w:rFonts w:ascii="Rubik Light" w:hAnsi="Rubik Light" w:cs="Rubik Light"/>
          <w:szCs w:val="24"/>
        </w:rPr>
      </w:pPr>
    </w:p>
    <w:tbl>
      <w:tblPr>
        <w:tblW w:w="0" w:type="auto"/>
        <w:tblInd w:w="53" w:type="dxa"/>
        <w:tblCellMar>
          <w:left w:w="70" w:type="dxa"/>
          <w:right w:w="70" w:type="dxa"/>
        </w:tblCellMar>
        <w:tblLook w:val="04A0"/>
      </w:tblPr>
      <w:tblGrid>
        <w:gridCol w:w="2296"/>
        <w:gridCol w:w="1240"/>
        <w:gridCol w:w="1240"/>
        <w:gridCol w:w="1240"/>
        <w:gridCol w:w="1240"/>
        <w:gridCol w:w="1240"/>
      </w:tblGrid>
      <w:tr w:rsidR="007762EF" w:rsidRPr="00717940" w:rsidTr="004563E2">
        <w:trPr>
          <w:trHeight w:val="300"/>
        </w:trPr>
        <w:tc>
          <w:tcPr>
            <w:tcW w:w="0" w:type="auto"/>
            <w:tcBorders>
              <w:top w:val="nil"/>
              <w:left w:val="nil"/>
              <w:bottom w:val="nil"/>
              <w:right w:val="nil"/>
            </w:tcBorders>
            <w:shd w:val="clear" w:color="000000" w:fill="2F5497"/>
            <w:noWrap/>
            <w:vAlign w:val="center"/>
            <w:hideMark/>
          </w:tcPr>
          <w:p w:rsidR="007762EF" w:rsidRPr="00717940" w:rsidRDefault="007762EF" w:rsidP="004563E2">
            <w:pPr>
              <w:jc w:val="center"/>
              <w:rPr>
                <w:rFonts w:ascii="Arial" w:hAnsi="Arial" w:cs="Arial"/>
                <w:b/>
                <w:bCs/>
                <w:color w:val="FFFFFF"/>
                <w:sz w:val="20"/>
                <w:szCs w:val="20"/>
              </w:rPr>
            </w:pPr>
            <w:r w:rsidRPr="00717940">
              <w:rPr>
                <w:rFonts w:ascii="Arial" w:hAnsi="Arial" w:cs="Arial"/>
                <w:b/>
                <w:bCs/>
                <w:color w:val="FFFFFF"/>
                <w:sz w:val="20"/>
                <w:szCs w:val="20"/>
              </w:rPr>
              <w:t>PARÂMETROS</w:t>
            </w:r>
          </w:p>
        </w:tc>
        <w:tc>
          <w:tcPr>
            <w:tcW w:w="0" w:type="auto"/>
            <w:tcBorders>
              <w:top w:val="nil"/>
              <w:left w:val="nil"/>
              <w:bottom w:val="nil"/>
              <w:right w:val="nil"/>
            </w:tcBorders>
            <w:shd w:val="clear" w:color="000000" w:fill="2F5497"/>
            <w:noWrap/>
            <w:vAlign w:val="center"/>
            <w:hideMark/>
          </w:tcPr>
          <w:p w:rsidR="007762EF" w:rsidRPr="00717940" w:rsidRDefault="007762EF" w:rsidP="004563E2">
            <w:pPr>
              <w:jc w:val="center"/>
              <w:rPr>
                <w:rFonts w:ascii="Arial" w:hAnsi="Arial" w:cs="Arial"/>
                <w:b/>
                <w:bCs/>
                <w:color w:val="FFFFFF"/>
                <w:sz w:val="20"/>
                <w:szCs w:val="20"/>
              </w:rPr>
            </w:pPr>
            <w:r w:rsidRPr="00717940">
              <w:rPr>
                <w:rFonts w:ascii="Arial" w:hAnsi="Arial" w:cs="Arial"/>
                <w:b/>
                <w:bCs/>
                <w:color w:val="FFFFFF"/>
                <w:sz w:val="20"/>
                <w:szCs w:val="20"/>
              </w:rPr>
              <w:t>2017</w:t>
            </w:r>
          </w:p>
        </w:tc>
        <w:tc>
          <w:tcPr>
            <w:tcW w:w="0" w:type="auto"/>
            <w:tcBorders>
              <w:top w:val="nil"/>
              <w:left w:val="nil"/>
              <w:bottom w:val="nil"/>
              <w:right w:val="nil"/>
            </w:tcBorders>
            <w:shd w:val="clear" w:color="000000" w:fill="2F5497"/>
            <w:noWrap/>
            <w:vAlign w:val="center"/>
            <w:hideMark/>
          </w:tcPr>
          <w:p w:rsidR="007762EF" w:rsidRPr="00717940" w:rsidRDefault="007762EF" w:rsidP="004563E2">
            <w:pPr>
              <w:jc w:val="center"/>
              <w:rPr>
                <w:rFonts w:ascii="Arial" w:hAnsi="Arial" w:cs="Arial"/>
                <w:b/>
                <w:bCs/>
                <w:color w:val="FFFFFF"/>
                <w:sz w:val="20"/>
                <w:szCs w:val="20"/>
              </w:rPr>
            </w:pPr>
            <w:r w:rsidRPr="00717940">
              <w:rPr>
                <w:rFonts w:ascii="Arial" w:hAnsi="Arial" w:cs="Arial"/>
                <w:b/>
                <w:bCs/>
                <w:color w:val="FFFFFF"/>
                <w:sz w:val="20"/>
                <w:szCs w:val="20"/>
              </w:rPr>
              <w:t>2018</w:t>
            </w:r>
          </w:p>
        </w:tc>
        <w:tc>
          <w:tcPr>
            <w:tcW w:w="0" w:type="auto"/>
            <w:tcBorders>
              <w:top w:val="nil"/>
              <w:left w:val="nil"/>
              <w:bottom w:val="nil"/>
              <w:right w:val="nil"/>
            </w:tcBorders>
            <w:shd w:val="clear" w:color="000000" w:fill="2F5497"/>
            <w:noWrap/>
            <w:vAlign w:val="center"/>
            <w:hideMark/>
          </w:tcPr>
          <w:p w:rsidR="007762EF" w:rsidRPr="00717940" w:rsidRDefault="007762EF" w:rsidP="004563E2">
            <w:pPr>
              <w:jc w:val="center"/>
              <w:rPr>
                <w:rFonts w:ascii="Arial" w:hAnsi="Arial" w:cs="Arial"/>
                <w:b/>
                <w:bCs/>
                <w:color w:val="FFFFFF"/>
                <w:sz w:val="20"/>
                <w:szCs w:val="20"/>
              </w:rPr>
            </w:pPr>
            <w:r w:rsidRPr="00717940">
              <w:rPr>
                <w:rFonts w:ascii="Arial" w:hAnsi="Arial" w:cs="Arial"/>
                <w:b/>
                <w:bCs/>
                <w:color w:val="FFFFFF"/>
                <w:sz w:val="20"/>
                <w:szCs w:val="20"/>
              </w:rPr>
              <w:t>2019</w:t>
            </w:r>
          </w:p>
        </w:tc>
        <w:tc>
          <w:tcPr>
            <w:tcW w:w="0" w:type="auto"/>
            <w:tcBorders>
              <w:top w:val="nil"/>
              <w:left w:val="nil"/>
              <w:bottom w:val="nil"/>
              <w:right w:val="nil"/>
            </w:tcBorders>
            <w:shd w:val="clear" w:color="000000" w:fill="2F5497"/>
            <w:noWrap/>
            <w:vAlign w:val="center"/>
            <w:hideMark/>
          </w:tcPr>
          <w:p w:rsidR="007762EF" w:rsidRPr="00717940" w:rsidRDefault="007762EF" w:rsidP="004563E2">
            <w:pPr>
              <w:jc w:val="center"/>
              <w:rPr>
                <w:rFonts w:ascii="Arial" w:hAnsi="Arial" w:cs="Arial"/>
                <w:b/>
                <w:bCs/>
                <w:color w:val="FFFFFF"/>
                <w:sz w:val="20"/>
                <w:szCs w:val="20"/>
              </w:rPr>
            </w:pPr>
            <w:r w:rsidRPr="00717940">
              <w:rPr>
                <w:rFonts w:ascii="Arial" w:hAnsi="Arial" w:cs="Arial"/>
                <w:b/>
                <w:bCs/>
                <w:color w:val="FFFFFF"/>
                <w:sz w:val="20"/>
                <w:szCs w:val="20"/>
              </w:rPr>
              <w:t>2020</w:t>
            </w:r>
          </w:p>
        </w:tc>
        <w:tc>
          <w:tcPr>
            <w:tcW w:w="0" w:type="auto"/>
            <w:tcBorders>
              <w:top w:val="nil"/>
              <w:left w:val="nil"/>
              <w:bottom w:val="nil"/>
              <w:right w:val="nil"/>
            </w:tcBorders>
            <w:shd w:val="clear" w:color="000000" w:fill="2F5497"/>
            <w:noWrap/>
            <w:vAlign w:val="center"/>
            <w:hideMark/>
          </w:tcPr>
          <w:p w:rsidR="007762EF" w:rsidRPr="00717940" w:rsidRDefault="007762EF" w:rsidP="004563E2">
            <w:pPr>
              <w:jc w:val="center"/>
              <w:rPr>
                <w:rFonts w:ascii="Arial" w:hAnsi="Arial" w:cs="Arial"/>
                <w:b/>
                <w:bCs/>
                <w:color w:val="FFFFFF"/>
                <w:sz w:val="20"/>
                <w:szCs w:val="20"/>
              </w:rPr>
            </w:pPr>
            <w:r w:rsidRPr="00717940">
              <w:rPr>
                <w:rFonts w:ascii="Arial" w:hAnsi="Arial" w:cs="Arial"/>
                <w:b/>
                <w:bCs/>
                <w:color w:val="FFFFFF"/>
                <w:sz w:val="20"/>
                <w:szCs w:val="20"/>
              </w:rPr>
              <w:t>2021</w:t>
            </w:r>
          </w:p>
        </w:tc>
      </w:tr>
      <w:tr w:rsidR="007762EF" w:rsidRPr="00717940" w:rsidTr="004563E2">
        <w:trPr>
          <w:trHeight w:val="300"/>
        </w:trPr>
        <w:tc>
          <w:tcPr>
            <w:tcW w:w="0" w:type="auto"/>
            <w:tcBorders>
              <w:top w:val="nil"/>
              <w:left w:val="nil"/>
              <w:bottom w:val="nil"/>
              <w:right w:val="nil"/>
            </w:tcBorders>
            <w:shd w:val="clear" w:color="9999FF" w:fill="F2F2F2"/>
            <w:noWrap/>
            <w:vAlign w:val="bottom"/>
            <w:hideMark/>
          </w:tcPr>
          <w:p w:rsidR="007762EF" w:rsidRPr="00717940" w:rsidRDefault="007762EF" w:rsidP="004563E2">
            <w:pPr>
              <w:ind w:firstLineChars="100" w:firstLine="200"/>
              <w:rPr>
                <w:rFonts w:ascii="Arial" w:hAnsi="Arial" w:cs="Arial"/>
                <w:color w:val="000000"/>
                <w:sz w:val="20"/>
                <w:szCs w:val="20"/>
              </w:rPr>
            </w:pPr>
            <w:r w:rsidRPr="00717940">
              <w:rPr>
                <w:rFonts w:ascii="Arial" w:hAnsi="Arial" w:cs="Arial"/>
                <w:color w:val="000000"/>
                <w:sz w:val="20"/>
                <w:szCs w:val="20"/>
              </w:rPr>
              <w:t>PIB – Brasil</w:t>
            </w:r>
          </w:p>
        </w:tc>
        <w:tc>
          <w:tcPr>
            <w:tcW w:w="0" w:type="auto"/>
            <w:tcBorders>
              <w:top w:val="nil"/>
              <w:left w:val="nil"/>
              <w:bottom w:val="nil"/>
              <w:right w:val="nil"/>
            </w:tcBorders>
            <w:shd w:val="clear" w:color="9999FF" w:fill="F2F2F2"/>
            <w:noWrap/>
            <w:vAlign w:val="bottom"/>
            <w:hideMark/>
          </w:tcPr>
          <w:p w:rsidR="007762EF" w:rsidRPr="00717940" w:rsidRDefault="007762EF" w:rsidP="004563E2">
            <w:pPr>
              <w:jc w:val="right"/>
              <w:rPr>
                <w:rFonts w:ascii="Arial" w:hAnsi="Arial" w:cs="Arial"/>
                <w:sz w:val="20"/>
                <w:szCs w:val="20"/>
              </w:rPr>
            </w:pPr>
            <w:r w:rsidRPr="00717940">
              <w:rPr>
                <w:rFonts w:ascii="Arial" w:hAnsi="Arial" w:cs="Arial"/>
                <w:sz w:val="20"/>
                <w:szCs w:val="20"/>
              </w:rPr>
              <w:t>1,00%</w:t>
            </w:r>
          </w:p>
        </w:tc>
        <w:tc>
          <w:tcPr>
            <w:tcW w:w="0" w:type="auto"/>
            <w:tcBorders>
              <w:top w:val="nil"/>
              <w:left w:val="nil"/>
              <w:bottom w:val="nil"/>
              <w:right w:val="nil"/>
            </w:tcBorders>
            <w:shd w:val="clear" w:color="9999FF" w:fill="F2F2F2"/>
            <w:noWrap/>
            <w:vAlign w:val="bottom"/>
            <w:hideMark/>
          </w:tcPr>
          <w:p w:rsidR="007762EF" w:rsidRPr="00717940" w:rsidRDefault="007762EF" w:rsidP="004563E2">
            <w:pPr>
              <w:jc w:val="right"/>
              <w:rPr>
                <w:rFonts w:ascii="Arial" w:hAnsi="Arial" w:cs="Arial"/>
                <w:sz w:val="20"/>
                <w:szCs w:val="20"/>
              </w:rPr>
            </w:pPr>
            <w:r w:rsidRPr="00717940">
              <w:rPr>
                <w:rFonts w:ascii="Arial" w:hAnsi="Arial" w:cs="Arial"/>
                <w:sz w:val="20"/>
                <w:szCs w:val="20"/>
              </w:rPr>
              <w:t>2,83%</w:t>
            </w:r>
          </w:p>
        </w:tc>
        <w:tc>
          <w:tcPr>
            <w:tcW w:w="0" w:type="auto"/>
            <w:tcBorders>
              <w:top w:val="nil"/>
              <w:left w:val="nil"/>
              <w:bottom w:val="nil"/>
              <w:right w:val="nil"/>
            </w:tcBorders>
            <w:shd w:val="clear" w:color="9999FF" w:fill="F2F2F2"/>
            <w:noWrap/>
            <w:vAlign w:val="bottom"/>
            <w:hideMark/>
          </w:tcPr>
          <w:p w:rsidR="007762EF" w:rsidRPr="00717940" w:rsidRDefault="007762EF" w:rsidP="004563E2">
            <w:pPr>
              <w:jc w:val="right"/>
              <w:rPr>
                <w:rFonts w:ascii="Arial" w:hAnsi="Arial" w:cs="Arial"/>
                <w:sz w:val="20"/>
                <w:szCs w:val="20"/>
              </w:rPr>
            </w:pPr>
            <w:r w:rsidRPr="00717940">
              <w:rPr>
                <w:rFonts w:ascii="Arial" w:hAnsi="Arial" w:cs="Arial"/>
                <w:sz w:val="20"/>
                <w:szCs w:val="20"/>
              </w:rPr>
              <w:t>3,00%</w:t>
            </w:r>
          </w:p>
        </w:tc>
        <w:tc>
          <w:tcPr>
            <w:tcW w:w="0" w:type="auto"/>
            <w:tcBorders>
              <w:top w:val="nil"/>
              <w:left w:val="nil"/>
              <w:bottom w:val="nil"/>
              <w:right w:val="nil"/>
            </w:tcBorders>
            <w:shd w:val="clear" w:color="9999FF" w:fill="F2F2F2"/>
            <w:noWrap/>
            <w:vAlign w:val="bottom"/>
            <w:hideMark/>
          </w:tcPr>
          <w:p w:rsidR="007762EF" w:rsidRPr="00717940" w:rsidRDefault="007762EF" w:rsidP="004563E2">
            <w:pPr>
              <w:jc w:val="right"/>
              <w:rPr>
                <w:rFonts w:ascii="Arial" w:hAnsi="Arial" w:cs="Arial"/>
                <w:sz w:val="20"/>
                <w:szCs w:val="20"/>
              </w:rPr>
            </w:pPr>
            <w:r w:rsidRPr="00717940">
              <w:rPr>
                <w:rFonts w:ascii="Arial" w:hAnsi="Arial" w:cs="Arial"/>
                <w:sz w:val="20"/>
                <w:szCs w:val="20"/>
              </w:rPr>
              <w:t>2,40%</w:t>
            </w:r>
          </w:p>
        </w:tc>
        <w:tc>
          <w:tcPr>
            <w:tcW w:w="0" w:type="auto"/>
            <w:tcBorders>
              <w:top w:val="nil"/>
              <w:left w:val="nil"/>
              <w:bottom w:val="nil"/>
              <w:right w:val="nil"/>
            </w:tcBorders>
            <w:shd w:val="clear" w:color="9999FF" w:fill="F2F2F2"/>
            <w:noWrap/>
            <w:vAlign w:val="bottom"/>
            <w:hideMark/>
          </w:tcPr>
          <w:p w:rsidR="007762EF" w:rsidRPr="00717940" w:rsidRDefault="007762EF" w:rsidP="004563E2">
            <w:pPr>
              <w:jc w:val="right"/>
              <w:rPr>
                <w:rFonts w:ascii="Arial" w:hAnsi="Arial" w:cs="Arial"/>
                <w:sz w:val="20"/>
                <w:szCs w:val="20"/>
              </w:rPr>
            </w:pPr>
            <w:r w:rsidRPr="00717940">
              <w:rPr>
                <w:rFonts w:ascii="Arial" w:hAnsi="Arial" w:cs="Arial"/>
                <w:sz w:val="20"/>
                <w:szCs w:val="20"/>
              </w:rPr>
              <w:t>2,30%</w:t>
            </w:r>
          </w:p>
        </w:tc>
      </w:tr>
      <w:tr w:rsidR="007762EF" w:rsidRPr="00717940" w:rsidTr="004563E2">
        <w:trPr>
          <w:trHeight w:val="300"/>
        </w:trPr>
        <w:tc>
          <w:tcPr>
            <w:tcW w:w="0" w:type="auto"/>
            <w:tcBorders>
              <w:top w:val="nil"/>
              <w:left w:val="nil"/>
              <w:bottom w:val="nil"/>
              <w:right w:val="nil"/>
            </w:tcBorders>
            <w:shd w:val="clear" w:color="9999FF" w:fill="F2F2F2"/>
            <w:noWrap/>
            <w:vAlign w:val="bottom"/>
            <w:hideMark/>
          </w:tcPr>
          <w:p w:rsidR="007762EF" w:rsidRPr="00717940" w:rsidRDefault="007762EF" w:rsidP="004563E2">
            <w:pPr>
              <w:ind w:firstLineChars="100" w:firstLine="200"/>
              <w:rPr>
                <w:rFonts w:ascii="Arial" w:hAnsi="Arial" w:cs="Arial"/>
                <w:color w:val="000000"/>
                <w:sz w:val="20"/>
                <w:szCs w:val="20"/>
              </w:rPr>
            </w:pPr>
            <w:r w:rsidRPr="00717940">
              <w:rPr>
                <w:rFonts w:ascii="Arial" w:hAnsi="Arial" w:cs="Arial"/>
                <w:color w:val="000000"/>
                <w:sz w:val="20"/>
                <w:szCs w:val="20"/>
              </w:rPr>
              <w:t>PIB-Regional – MT</w:t>
            </w:r>
          </w:p>
        </w:tc>
        <w:tc>
          <w:tcPr>
            <w:tcW w:w="0" w:type="auto"/>
            <w:tcBorders>
              <w:top w:val="nil"/>
              <w:left w:val="nil"/>
              <w:bottom w:val="nil"/>
              <w:right w:val="nil"/>
            </w:tcBorders>
            <w:shd w:val="clear" w:color="9999FF"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3,86%</w:t>
            </w:r>
          </w:p>
        </w:tc>
        <w:tc>
          <w:tcPr>
            <w:tcW w:w="0" w:type="auto"/>
            <w:tcBorders>
              <w:top w:val="nil"/>
              <w:left w:val="nil"/>
              <w:bottom w:val="nil"/>
              <w:right w:val="nil"/>
            </w:tcBorders>
            <w:shd w:val="clear" w:color="9999FF"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4,41%</w:t>
            </w:r>
          </w:p>
        </w:tc>
        <w:tc>
          <w:tcPr>
            <w:tcW w:w="0" w:type="auto"/>
            <w:tcBorders>
              <w:top w:val="nil"/>
              <w:left w:val="nil"/>
              <w:bottom w:val="nil"/>
              <w:right w:val="nil"/>
            </w:tcBorders>
            <w:shd w:val="clear" w:color="9999FF"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4,74%</w:t>
            </w:r>
          </w:p>
        </w:tc>
        <w:tc>
          <w:tcPr>
            <w:tcW w:w="0" w:type="auto"/>
            <w:tcBorders>
              <w:top w:val="nil"/>
              <w:left w:val="nil"/>
              <w:bottom w:val="nil"/>
              <w:right w:val="nil"/>
            </w:tcBorders>
            <w:shd w:val="clear" w:color="9999FF"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4,63%</w:t>
            </w:r>
          </w:p>
        </w:tc>
        <w:tc>
          <w:tcPr>
            <w:tcW w:w="0" w:type="auto"/>
            <w:tcBorders>
              <w:top w:val="nil"/>
              <w:left w:val="nil"/>
              <w:bottom w:val="nil"/>
              <w:right w:val="nil"/>
            </w:tcBorders>
            <w:shd w:val="clear" w:color="9999FF"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4,28%</w:t>
            </w:r>
          </w:p>
        </w:tc>
      </w:tr>
      <w:tr w:rsidR="007762EF" w:rsidRPr="00717940" w:rsidTr="004563E2">
        <w:trPr>
          <w:trHeight w:val="300"/>
        </w:trPr>
        <w:tc>
          <w:tcPr>
            <w:tcW w:w="0" w:type="auto"/>
            <w:tcBorders>
              <w:top w:val="nil"/>
              <w:left w:val="nil"/>
              <w:bottom w:val="nil"/>
              <w:right w:val="nil"/>
            </w:tcBorders>
            <w:shd w:val="clear" w:color="9999FF" w:fill="F2F2F2"/>
            <w:noWrap/>
            <w:vAlign w:val="bottom"/>
            <w:hideMark/>
          </w:tcPr>
          <w:p w:rsidR="007762EF" w:rsidRPr="00717940" w:rsidRDefault="007762EF" w:rsidP="004563E2">
            <w:pPr>
              <w:ind w:firstLineChars="100" w:firstLine="200"/>
              <w:rPr>
                <w:rFonts w:ascii="Arial" w:hAnsi="Arial" w:cs="Arial"/>
                <w:color w:val="000000"/>
                <w:sz w:val="20"/>
                <w:szCs w:val="20"/>
              </w:rPr>
            </w:pPr>
            <w:r w:rsidRPr="00717940">
              <w:rPr>
                <w:rFonts w:ascii="Arial" w:hAnsi="Arial" w:cs="Arial"/>
                <w:color w:val="000000"/>
                <w:sz w:val="20"/>
                <w:szCs w:val="20"/>
              </w:rPr>
              <w:t>IPCA/IBGE</w:t>
            </w:r>
          </w:p>
        </w:tc>
        <w:tc>
          <w:tcPr>
            <w:tcW w:w="0" w:type="auto"/>
            <w:tcBorders>
              <w:top w:val="nil"/>
              <w:left w:val="nil"/>
              <w:bottom w:val="nil"/>
              <w:right w:val="nil"/>
            </w:tcBorders>
            <w:shd w:val="clear" w:color="9999FF" w:fill="F2F2F2"/>
            <w:noWrap/>
            <w:vAlign w:val="bottom"/>
            <w:hideMark/>
          </w:tcPr>
          <w:p w:rsidR="007762EF" w:rsidRPr="00717940" w:rsidRDefault="007762EF" w:rsidP="004563E2">
            <w:pPr>
              <w:jc w:val="right"/>
              <w:rPr>
                <w:rFonts w:ascii="Arial" w:hAnsi="Arial" w:cs="Arial"/>
                <w:sz w:val="20"/>
                <w:szCs w:val="20"/>
              </w:rPr>
            </w:pPr>
            <w:r w:rsidRPr="00717940">
              <w:rPr>
                <w:rFonts w:ascii="Arial" w:hAnsi="Arial" w:cs="Arial"/>
                <w:sz w:val="20"/>
                <w:szCs w:val="20"/>
              </w:rPr>
              <w:t>2,95%</w:t>
            </w:r>
          </w:p>
        </w:tc>
        <w:tc>
          <w:tcPr>
            <w:tcW w:w="0" w:type="auto"/>
            <w:tcBorders>
              <w:top w:val="nil"/>
              <w:left w:val="nil"/>
              <w:bottom w:val="nil"/>
              <w:right w:val="nil"/>
            </w:tcBorders>
            <w:shd w:val="clear" w:color="9999FF" w:fill="F2F2F2"/>
            <w:noWrap/>
            <w:vAlign w:val="bottom"/>
            <w:hideMark/>
          </w:tcPr>
          <w:p w:rsidR="007762EF" w:rsidRPr="00717940" w:rsidRDefault="007762EF" w:rsidP="004563E2">
            <w:pPr>
              <w:jc w:val="right"/>
              <w:rPr>
                <w:rFonts w:ascii="Arial" w:hAnsi="Arial" w:cs="Arial"/>
                <w:sz w:val="20"/>
                <w:szCs w:val="20"/>
              </w:rPr>
            </w:pPr>
            <w:r w:rsidRPr="00717940">
              <w:rPr>
                <w:rFonts w:ascii="Arial" w:hAnsi="Arial" w:cs="Arial"/>
                <w:sz w:val="20"/>
                <w:szCs w:val="20"/>
              </w:rPr>
              <w:t>3,73%</w:t>
            </w:r>
          </w:p>
        </w:tc>
        <w:tc>
          <w:tcPr>
            <w:tcW w:w="0" w:type="auto"/>
            <w:tcBorders>
              <w:top w:val="nil"/>
              <w:left w:val="nil"/>
              <w:bottom w:val="nil"/>
              <w:right w:val="nil"/>
            </w:tcBorders>
            <w:shd w:val="clear" w:color="9999FF" w:fill="F2F2F2"/>
            <w:noWrap/>
            <w:vAlign w:val="bottom"/>
            <w:hideMark/>
          </w:tcPr>
          <w:p w:rsidR="007762EF" w:rsidRPr="00717940" w:rsidRDefault="007762EF" w:rsidP="004563E2">
            <w:pPr>
              <w:jc w:val="right"/>
              <w:rPr>
                <w:rFonts w:ascii="Arial" w:hAnsi="Arial" w:cs="Arial"/>
                <w:sz w:val="20"/>
                <w:szCs w:val="20"/>
              </w:rPr>
            </w:pPr>
            <w:r w:rsidRPr="00717940">
              <w:rPr>
                <w:rFonts w:ascii="Arial" w:hAnsi="Arial" w:cs="Arial"/>
                <w:sz w:val="20"/>
                <w:szCs w:val="20"/>
              </w:rPr>
              <w:t>4,25%</w:t>
            </w:r>
          </w:p>
        </w:tc>
        <w:tc>
          <w:tcPr>
            <w:tcW w:w="0" w:type="auto"/>
            <w:tcBorders>
              <w:top w:val="nil"/>
              <w:left w:val="nil"/>
              <w:bottom w:val="nil"/>
              <w:right w:val="nil"/>
            </w:tcBorders>
            <w:shd w:val="clear" w:color="9999FF" w:fill="F2F2F2"/>
            <w:noWrap/>
            <w:vAlign w:val="bottom"/>
            <w:hideMark/>
          </w:tcPr>
          <w:p w:rsidR="007762EF" w:rsidRPr="00717940" w:rsidRDefault="007762EF" w:rsidP="004563E2">
            <w:pPr>
              <w:jc w:val="right"/>
              <w:rPr>
                <w:rFonts w:ascii="Arial" w:hAnsi="Arial" w:cs="Arial"/>
                <w:sz w:val="20"/>
                <w:szCs w:val="20"/>
              </w:rPr>
            </w:pPr>
            <w:r w:rsidRPr="00717940">
              <w:rPr>
                <w:rFonts w:ascii="Arial" w:hAnsi="Arial" w:cs="Arial"/>
                <w:sz w:val="20"/>
                <w:szCs w:val="20"/>
              </w:rPr>
              <w:t>4,00%</w:t>
            </w:r>
          </w:p>
        </w:tc>
        <w:tc>
          <w:tcPr>
            <w:tcW w:w="0" w:type="auto"/>
            <w:tcBorders>
              <w:top w:val="nil"/>
              <w:left w:val="nil"/>
              <w:bottom w:val="nil"/>
              <w:right w:val="nil"/>
            </w:tcBorders>
            <w:shd w:val="clear" w:color="9999FF" w:fill="F2F2F2"/>
            <w:noWrap/>
            <w:vAlign w:val="bottom"/>
            <w:hideMark/>
          </w:tcPr>
          <w:p w:rsidR="007762EF" w:rsidRPr="00717940" w:rsidRDefault="007762EF" w:rsidP="004563E2">
            <w:pPr>
              <w:jc w:val="right"/>
              <w:rPr>
                <w:rFonts w:ascii="Arial" w:hAnsi="Arial" w:cs="Arial"/>
                <w:sz w:val="20"/>
                <w:szCs w:val="20"/>
              </w:rPr>
            </w:pPr>
            <w:r w:rsidRPr="00717940">
              <w:rPr>
                <w:rFonts w:ascii="Arial" w:hAnsi="Arial" w:cs="Arial"/>
                <w:sz w:val="20"/>
                <w:szCs w:val="20"/>
              </w:rPr>
              <w:t>4,00%</w:t>
            </w:r>
          </w:p>
        </w:tc>
      </w:tr>
      <w:tr w:rsidR="007762EF" w:rsidRPr="00717940" w:rsidTr="004563E2">
        <w:trPr>
          <w:trHeight w:val="300"/>
        </w:trPr>
        <w:tc>
          <w:tcPr>
            <w:tcW w:w="0" w:type="auto"/>
            <w:tcBorders>
              <w:top w:val="nil"/>
              <w:left w:val="nil"/>
              <w:bottom w:val="nil"/>
              <w:right w:val="nil"/>
            </w:tcBorders>
            <w:shd w:val="clear" w:color="9999FF" w:fill="F2F2F2"/>
            <w:noWrap/>
            <w:vAlign w:val="bottom"/>
            <w:hideMark/>
          </w:tcPr>
          <w:p w:rsidR="007762EF" w:rsidRPr="00717940" w:rsidRDefault="007762EF" w:rsidP="004563E2">
            <w:pPr>
              <w:ind w:firstLineChars="100" w:firstLine="200"/>
              <w:rPr>
                <w:rFonts w:ascii="Arial" w:hAnsi="Arial" w:cs="Arial"/>
                <w:color w:val="000000"/>
                <w:sz w:val="20"/>
                <w:szCs w:val="20"/>
              </w:rPr>
            </w:pPr>
            <w:r w:rsidRPr="00717940">
              <w:rPr>
                <w:rFonts w:ascii="Arial" w:hAnsi="Arial" w:cs="Arial"/>
                <w:color w:val="000000"/>
                <w:sz w:val="20"/>
                <w:szCs w:val="20"/>
              </w:rPr>
              <w:t>Expansão IPTU</w:t>
            </w:r>
          </w:p>
        </w:tc>
        <w:tc>
          <w:tcPr>
            <w:tcW w:w="0" w:type="auto"/>
            <w:tcBorders>
              <w:top w:val="nil"/>
              <w:left w:val="nil"/>
              <w:bottom w:val="nil"/>
              <w:right w:val="nil"/>
            </w:tcBorders>
            <w:shd w:val="clear" w:color="000000"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5,00%</w:t>
            </w:r>
          </w:p>
        </w:tc>
        <w:tc>
          <w:tcPr>
            <w:tcW w:w="0" w:type="auto"/>
            <w:tcBorders>
              <w:top w:val="nil"/>
              <w:left w:val="nil"/>
              <w:bottom w:val="nil"/>
              <w:right w:val="nil"/>
            </w:tcBorders>
            <w:shd w:val="clear" w:color="000000"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5,00%</w:t>
            </w:r>
          </w:p>
        </w:tc>
        <w:tc>
          <w:tcPr>
            <w:tcW w:w="0" w:type="auto"/>
            <w:tcBorders>
              <w:top w:val="nil"/>
              <w:left w:val="nil"/>
              <w:bottom w:val="nil"/>
              <w:right w:val="nil"/>
            </w:tcBorders>
            <w:shd w:val="clear" w:color="000000"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5,00%</w:t>
            </w:r>
          </w:p>
        </w:tc>
        <w:tc>
          <w:tcPr>
            <w:tcW w:w="0" w:type="auto"/>
            <w:tcBorders>
              <w:top w:val="nil"/>
              <w:left w:val="nil"/>
              <w:bottom w:val="nil"/>
              <w:right w:val="nil"/>
            </w:tcBorders>
            <w:shd w:val="clear" w:color="000000"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5,00%</w:t>
            </w:r>
          </w:p>
        </w:tc>
        <w:tc>
          <w:tcPr>
            <w:tcW w:w="0" w:type="auto"/>
            <w:tcBorders>
              <w:top w:val="nil"/>
              <w:left w:val="nil"/>
              <w:bottom w:val="nil"/>
              <w:right w:val="nil"/>
            </w:tcBorders>
            <w:shd w:val="clear" w:color="000000"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5,00%</w:t>
            </w:r>
          </w:p>
        </w:tc>
      </w:tr>
      <w:tr w:rsidR="007762EF" w:rsidRPr="00717940" w:rsidTr="004563E2">
        <w:trPr>
          <w:trHeight w:val="300"/>
        </w:trPr>
        <w:tc>
          <w:tcPr>
            <w:tcW w:w="0" w:type="auto"/>
            <w:tcBorders>
              <w:top w:val="nil"/>
              <w:left w:val="nil"/>
              <w:bottom w:val="nil"/>
              <w:right w:val="nil"/>
            </w:tcBorders>
            <w:shd w:val="clear" w:color="9999FF" w:fill="F2F2F2"/>
            <w:noWrap/>
            <w:vAlign w:val="bottom"/>
            <w:hideMark/>
          </w:tcPr>
          <w:p w:rsidR="007762EF" w:rsidRPr="00717940" w:rsidRDefault="007762EF" w:rsidP="004563E2">
            <w:pPr>
              <w:ind w:firstLineChars="100" w:firstLine="200"/>
              <w:rPr>
                <w:rFonts w:ascii="Arial" w:hAnsi="Arial" w:cs="Arial"/>
                <w:color w:val="000000"/>
                <w:sz w:val="20"/>
                <w:szCs w:val="20"/>
              </w:rPr>
            </w:pPr>
            <w:r w:rsidRPr="00717940">
              <w:rPr>
                <w:rFonts w:ascii="Arial" w:hAnsi="Arial" w:cs="Arial"/>
                <w:color w:val="000000"/>
                <w:sz w:val="20"/>
                <w:szCs w:val="20"/>
              </w:rPr>
              <w:t>ISS esforço fiscal</w:t>
            </w:r>
          </w:p>
        </w:tc>
        <w:tc>
          <w:tcPr>
            <w:tcW w:w="0" w:type="auto"/>
            <w:tcBorders>
              <w:top w:val="nil"/>
              <w:left w:val="nil"/>
              <w:bottom w:val="nil"/>
              <w:right w:val="nil"/>
            </w:tcBorders>
            <w:shd w:val="clear" w:color="000000"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0,00%</w:t>
            </w:r>
          </w:p>
        </w:tc>
        <w:tc>
          <w:tcPr>
            <w:tcW w:w="0" w:type="auto"/>
            <w:tcBorders>
              <w:top w:val="nil"/>
              <w:left w:val="nil"/>
              <w:bottom w:val="nil"/>
              <w:right w:val="nil"/>
            </w:tcBorders>
            <w:shd w:val="clear" w:color="000000"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0,00%</w:t>
            </w:r>
          </w:p>
        </w:tc>
        <w:tc>
          <w:tcPr>
            <w:tcW w:w="0" w:type="auto"/>
            <w:tcBorders>
              <w:top w:val="nil"/>
              <w:left w:val="nil"/>
              <w:bottom w:val="nil"/>
              <w:right w:val="nil"/>
            </w:tcBorders>
            <w:shd w:val="clear" w:color="000000"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0,00%</w:t>
            </w:r>
          </w:p>
        </w:tc>
        <w:tc>
          <w:tcPr>
            <w:tcW w:w="0" w:type="auto"/>
            <w:tcBorders>
              <w:top w:val="nil"/>
              <w:left w:val="nil"/>
              <w:bottom w:val="nil"/>
              <w:right w:val="nil"/>
            </w:tcBorders>
            <w:shd w:val="clear" w:color="000000"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0,00%</w:t>
            </w:r>
          </w:p>
        </w:tc>
        <w:tc>
          <w:tcPr>
            <w:tcW w:w="0" w:type="auto"/>
            <w:tcBorders>
              <w:top w:val="nil"/>
              <w:left w:val="nil"/>
              <w:bottom w:val="nil"/>
              <w:right w:val="nil"/>
            </w:tcBorders>
            <w:shd w:val="clear" w:color="000000"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0,00%</w:t>
            </w:r>
          </w:p>
        </w:tc>
      </w:tr>
      <w:tr w:rsidR="007762EF" w:rsidRPr="00717940" w:rsidTr="004563E2">
        <w:trPr>
          <w:trHeight w:val="300"/>
        </w:trPr>
        <w:tc>
          <w:tcPr>
            <w:tcW w:w="0" w:type="auto"/>
            <w:tcBorders>
              <w:top w:val="nil"/>
              <w:left w:val="nil"/>
              <w:bottom w:val="nil"/>
              <w:right w:val="nil"/>
            </w:tcBorders>
            <w:shd w:val="clear" w:color="9999FF" w:fill="F2F2F2"/>
            <w:noWrap/>
            <w:vAlign w:val="center"/>
            <w:hideMark/>
          </w:tcPr>
          <w:p w:rsidR="007762EF" w:rsidRPr="00717940" w:rsidRDefault="007762EF" w:rsidP="004563E2">
            <w:pPr>
              <w:ind w:firstLineChars="100" w:firstLine="200"/>
              <w:rPr>
                <w:rFonts w:ascii="Arial" w:hAnsi="Arial" w:cs="Arial"/>
                <w:color w:val="000000"/>
                <w:sz w:val="20"/>
                <w:szCs w:val="20"/>
              </w:rPr>
            </w:pPr>
            <w:r w:rsidRPr="00717940">
              <w:rPr>
                <w:rFonts w:ascii="Arial" w:hAnsi="Arial" w:cs="Arial"/>
                <w:color w:val="000000"/>
                <w:sz w:val="20"/>
                <w:szCs w:val="20"/>
              </w:rPr>
              <w:t>ICMS – 25% Aumento do indice</w:t>
            </w:r>
          </w:p>
        </w:tc>
        <w:tc>
          <w:tcPr>
            <w:tcW w:w="0" w:type="auto"/>
            <w:tcBorders>
              <w:top w:val="nil"/>
              <w:left w:val="nil"/>
              <w:bottom w:val="nil"/>
              <w:right w:val="nil"/>
            </w:tcBorders>
            <w:shd w:val="clear" w:color="000000" w:fill="F2F2F2"/>
            <w:noWrap/>
            <w:vAlign w:val="center"/>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1,12%</w:t>
            </w:r>
          </w:p>
        </w:tc>
        <w:tc>
          <w:tcPr>
            <w:tcW w:w="0" w:type="auto"/>
            <w:tcBorders>
              <w:top w:val="nil"/>
              <w:left w:val="nil"/>
              <w:bottom w:val="nil"/>
              <w:right w:val="nil"/>
            </w:tcBorders>
            <w:shd w:val="clear" w:color="000000" w:fill="F2F2F2"/>
            <w:noWrap/>
            <w:vAlign w:val="center"/>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1,12%</w:t>
            </w:r>
          </w:p>
        </w:tc>
        <w:tc>
          <w:tcPr>
            <w:tcW w:w="0" w:type="auto"/>
            <w:tcBorders>
              <w:top w:val="nil"/>
              <w:left w:val="nil"/>
              <w:bottom w:val="nil"/>
              <w:right w:val="nil"/>
            </w:tcBorders>
            <w:shd w:val="clear" w:color="000000" w:fill="F2F2F2"/>
            <w:noWrap/>
            <w:vAlign w:val="center"/>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1,04%</w:t>
            </w:r>
          </w:p>
        </w:tc>
        <w:tc>
          <w:tcPr>
            <w:tcW w:w="0" w:type="auto"/>
            <w:tcBorders>
              <w:top w:val="nil"/>
              <w:left w:val="nil"/>
              <w:bottom w:val="nil"/>
              <w:right w:val="nil"/>
            </w:tcBorders>
            <w:shd w:val="clear" w:color="000000" w:fill="F2F2F2"/>
            <w:noWrap/>
            <w:vAlign w:val="center"/>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1,05%</w:t>
            </w:r>
          </w:p>
        </w:tc>
        <w:tc>
          <w:tcPr>
            <w:tcW w:w="0" w:type="auto"/>
            <w:tcBorders>
              <w:top w:val="nil"/>
              <w:left w:val="nil"/>
              <w:bottom w:val="nil"/>
              <w:right w:val="nil"/>
            </w:tcBorders>
            <w:shd w:val="clear" w:color="000000" w:fill="F2F2F2"/>
            <w:noWrap/>
            <w:vAlign w:val="center"/>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1,04%</w:t>
            </w:r>
          </w:p>
        </w:tc>
      </w:tr>
      <w:tr w:rsidR="007762EF" w:rsidRPr="00717940" w:rsidTr="004563E2">
        <w:trPr>
          <w:trHeight w:val="300"/>
        </w:trPr>
        <w:tc>
          <w:tcPr>
            <w:tcW w:w="0" w:type="auto"/>
            <w:tcBorders>
              <w:top w:val="nil"/>
              <w:left w:val="nil"/>
              <w:bottom w:val="nil"/>
              <w:right w:val="nil"/>
            </w:tcBorders>
            <w:shd w:val="clear" w:color="9999FF" w:fill="F2F2F2"/>
            <w:noWrap/>
            <w:vAlign w:val="center"/>
            <w:hideMark/>
          </w:tcPr>
          <w:p w:rsidR="007762EF" w:rsidRPr="00717940" w:rsidRDefault="007762EF" w:rsidP="004563E2">
            <w:pPr>
              <w:ind w:firstLineChars="100" w:firstLine="200"/>
              <w:rPr>
                <w:rFonts w:ascii="Arial" w:hAnsi="Arial" w:cs="Arial"/>
                <w:color w:val="000000"/>
                <w:sz w:val="20"/>
                <w:szCs w:val="20"/>
              </w:rPr>
            </w:pPr>
            <w:r w:rsidRPr="00717940">
              <w:rPr>
                <w:rFonts w:ascii="Arial" w:hAnsi="Arial" w:cs="Arial"/>
                <w:color w:val="000000"/>
                <w:sz w:val="20"/>
                <w:szCs w:val="20"/>
              </w:rPr>
              <w:t>Divida Ativa Esforço Fiscal</w:t>
            </w:r>
          </w:p>
        </w:tc>
        <w:tc>
          <w:tcPr>
            <w:tcW w:w="0" w:type="auto"/>
            <w:tcBorders>
              <w:top w:val="nil"/>
              <w:left w:val="nil"/>
              <w:bottom w:val="nil"/>
              <w:right w:val="nil"/>
            </w:tcBorders>
            <w:shd w:val="clear" w:color="000000" w:fill="F2F2F2"/>
            <w:noWrap/>
            <w:vAlign w:val="center"/>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5,00%</w:t>
            </w:r>
          </w:p>
        </w:tc>
        <w:tc>
          <w:tcPr>
            <w:tcW w:w="0" w:type="auto"/>
            <w:tcBorders>
              <w:top w:val="nil"/>
              <w:left w:val="nil"/>
              <w:bottom w:val="nil"/>
              <w:right w:val="nil"/>
            </w:tcBorders>
            <w:shd w:val="clear" w:color="000000" w:fill="F2F2F2"/>
            <w:noWrap/>
            <w:vAlign w:val="center"/>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30,00%</w:t>
            </w:r>
          </w:p>
        </w:tc>
        <w:tc>
          <w:tcPr>
            <w:tcW w:w="0" w:type="auto"/>
            <w:tcBorders>
              <w:top w:val="nil"/>
              <w:left w:val="nil"/>
              <w:bottom w:val="nil"/>
              <w:right w:val="nil"/>
            </w:tcBorders>
            <w:shd w:val="clear" w:color="000000" w:fill="F2F2F2"/>
            <w:noWrap/>
            <w:vAlign w:val="center"/>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20,00%</w:t>
            </w:r>
          </w:p>
        </w:tc>
        <w:tc>
          <w:tcPr>
            <w:tcW w:w="0" w:type="auto"/>
            <w:tcBorders>
              <w:top w:val="nil"/>
              <w:left w:val="nil"/>
              <w:bottom w:val="nil"/>
              <w:right w:val="nil"/>
            </w:tcBorders>
            <w:shd w:val="clear" w:color="000000" w:fill="F2F2F2"/>
            <w:noWrap/>
            <w:vAlign w:val="center"/>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10,00%</w:t>
            </w:r>
          </w:p>
        </w:tc>
        <w:tc>
          <w:tcPr>
            <w:tcW w:w="0" w:type="auto"/>
            <w:tcBorders>
              <w:top w:val="nil"/>
              <w:left w:val="nil"/>
              <w:bottom w:val="nil"/>
              <w:right w:val="nil"/>
            </w:tcBorders>
            <w:shd w:val="clear" w:color="000000" w:fill="F2F2F2"/>
            <w:noWrap/>
            <w:vAlign w:val="center"/>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20,00%</w:t>
            </w:r>
          </w:p>
        </w:tc>
      </w:tr>
      <w:tr w:rsidR="007762EF" w:rsidRPr="00717940" w:rsidTr="004563E2">
        <w:trPr>
          <w:trHeight w:val="315"/>
        </w:trPr>
        <w:tc>
          <w:tcPr>
            <w:tcW w:w="0" w:type="auto"/>
            <w:tcBorders>
              <w:top w:val="nil"/>
              <w:left w:val="nil"/>
              <w:bottom w:val="single" w:sz="12" w:space="0" w:color="44546A"/>
              <w:right w:val="nil"/>
            </w:tcBorders>
            <w:shd w:val="clear" w:color="9999FF" w:fill="F2F2F2"/>
            <w:noWrap/>
            <w:vAlign w:val="bottom"/>
            <w:hideMark/>
          </w:tcPr>
          <w:p w:rsidR="007762EF" w:rsidRPr="00717940" w:rsidRDefault="007762EF" w:rsidP="004563E2">
            <w:pPr>
              <w:ind w:firstLineChars="100" w:firstLine="200"/>
              <w:rPr>
                <w:rFonts w:ascii="Arial" w:hAnsi="Arial" w:cs="Arial"/>
                <w:color w:val="000000"/>
                <w:sz w:val="20"/>
                <w:szCs w:val="20"/>
              </w:rPr>
            </w:pPr>
            <w:r w:rsidRPr="00717940">
              <w:rPr>
                <w:rFonts w:ascii="Arial" w:hAnsi="Arial" w:cs="Arial"/>
                <w:color w:val="000000"/>
                <w:sz w:val="20"/>
                <w:szCs w:val="20"/>
              </w:rPr>
              <w:t>ICMS – indice</w:t>
            </w:r>
          </w:p>
        </w:tc>
        <w:tc>
          <w:tcPr>
            <w:tcW w:w="0" w:type="auto"/>
            <w:tcBorders>
              <w:top w:val="nil"/>
              <w:left w:val="nil"/>
              <w:bottom w:val="single" w:sz="12" w:space="0" w:color="44546A"/>
              <w:right w:val="nil"/>
            </w:tcBorders>
            <w:shd w:val="clear" w:color="000000"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 xml:space="preserve">                 1,874 </w:t>
            </w:r>
          </w:p>
        </w:tc>
        <w:tc>
          <w:tcPr>
            <w:tcW w:w="0" w:type="auto"/>
            <w:tcBorders>
              <w:top w:val="nil"/>
              <w:left w:val="nil"/>
              <w:bottom w:val="single" w:sz="12" w:space="0" w:color="44546A"/>
              <w:right w:val="nil"/>
            </w:tcBorders>
            <w:shd w:val="clear" w:color="000000"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 xml:space="preserve">                 2,092 </w:t>
            </w:r>
          </w:p>
        </w:tc>
        <w:tc>
          <w:tcPr>
            <w:tcW w:w="0" w:type="auto"/>
            <w:tcBorders>
              <w:top w:val="nil"/>
              <w:left w:val="nil"/>
              <w:bottom w:val="single" w:sz="12" w:space="0" w:color="44546A"/>
              <w:right w:val="nil"/>
            </w:tcBorders>
            <w:shd w:val="clear" w:color="000000"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 xml:space="preserve">                 2,176 </w:t>
            </w:r>
          </w:p>
        </w:tc>
        <w:tc>
          <w:tcPr>
            <w:tcW w:w="0" w:type="auto"/>
            <w:tcBorders>
              <w:top w:val="nil"/>
              <w:left w:val="nil"/>
              <w:bottom w:val="single" w:sz="12" w:space="0" w:color="44546A"/>
              <w:right w:val="nil"/>
            </w:tcBorders>
            <w:shd w:val="clear" w:color="000000"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 xml:space="preserve">                 2,284 </w:t>
            </w:r>
          </w:p>
        </w:tc>
        <w:tc>
          <w:tcPr>
            <w:tcW w:w="0" w:type="auto"/>
            <w:tcBorders>
              <w:top w:val="nil"/>
              <w:left w:val="nil"/>
              <w:bottom w:val="single" w:sz="12" w:space="0" w:color="44546A"/>
              <w:right w:val="nil"/>
            </w:tcBorders>
            <w:shd w:val="clear" w:color="000000" w:fill="F2F2F2"/>
            <w:noWrap/>
            <w:vAlign w:val="bottom"/>
            <w:hideMark/>
          </w:tcPr>
          <w:p w:rsidR="007762EF" w:rsidRPr="00717940" w:rsidRDefault="007762EF" w:rsidP="004563E2">
            <w:pPr>
              <w:jc w:val="right"/>
              <w:rPr>
                <w:rFonts w:ascii="Arial" w:hAnsi="Arial" w:cs="Arial"/>
                <w:color w:val="000000"/>
                <w:sz w:val="20"/>
                <w:szCs w:val="20"/>
              </w:rPr>
            </w:pPr>
            <w:r w:rsidRPr="00717940">
              <w:rPr>
                <w:rFonts w:ascii="Arial" w:hAnsi="Arial" w:cs="Arial"/>
                <w:color w:val="000000"/>
                <w:sz w:val="20"/>
                <w:szCs w:val="20"/>
              </w:rPr>
              <w:t xml:space="preserve">                 2,376 </w:t>
            </w:r>
          </w:p>
        </w:tc>
      </w:tr>
      <w:tr w:rsidR="007762EF" w:rsidRPr="00717940" w:rsidTr="004563E2">
        <w:trPr>
          <w:trHeight w:val="315"/>
        </w:trPr>
        <w:tc>
          <w:tcPr>
            <w:tcW w:w="0" w:type="auto"/>
            <w:tcBorders>
              <w:top w:val="nil"/>
              <w:left w:val="nil"/>
              <w:bottom w:val="nil"/>
              <w:right w:val="nil"/>
            </w:tcBorders>
            <w:shd w:val="clear" w:color="000000" w:fill="D9E2F3"/>
            <w:noWrap/>
            <w:vAlign w:val="bottom"/>
            <w:hideMark/>
          </w:tcPr>
          <w:p w:rsidR="007762EF" w:rsidRPr="00717940" w:rsidRDefault="007762EF" w:rsidP="004563E2">
            <w:pPr>
              <w:rPr>
                <w:rFonts w:ascii="Arial" w:hAnsi="Arial" w:cs="Arial"/>
                <w:b/>
                <w:bCs/>
                <w:color w:val="000000"/>
                <w:sz w:val="15"/>
                <w:szCs w:val="15"/>
              </w:rPr>
            </w:pPr>
            <w:r w:rsidRPr="00717940">
              <w:rPr>
                <w:rFonts w:ascii="Arial" w:hAnsi="Arial" w:cs="Arial"/>
                <w:b/>
                <w:bCs/>
                <w:color w:val="000000"/>
                <w:sz w:val="15"/>
                <w:szCs w:val="15"/>
              </w:rPr>
              <w:t>PIB - MT (Em R$ Milhares)</w:t>
            </w:r>
          </w:p>
        </w:tc>
        <w:tc>
          <w:tcPr>
            <w:tcW w:w="0" w:type="auto"/>
            <w:tcBorders>
              <w:top w:val="nil"/>
              <w:left w:val="nil"/>
              <w:bottom w:val="nil"/>
              <w:right w:val="nil"/>
            </w:tcBorders>
            <w:shd w:val="clear" w:color="000000" w:fill="D9E2F3"/>
            <w:noWrap/>
            <w:vAlign w:val="bottom"/>
            <w:hideMark/>
          </w:tcPr>
          <w:p w:rsidR="007762EF" w:rsidRPr="00717940" w:rsidRDefault="007762EF" w:rsidP="004563E2">
            <w:pPr>
              <w:rPr>
                <w:rFonts w:ascii="Arial" w:hAnsi="Arial" w:cs="Arial"/>
                <w:b/>
                <w:bCs/>
                <w:color w:val="000000"/>
                <w:sz w:val="15"/>
                <w:szCs w:val="15"/>
              </w:rPr>
            </w:pPr>
            <w:r w:rsidRPr="00717940">
              <w:rPr>
                <w:rFonts w:ascii="Arial" w:hAnsi="Arial" w:cs="Arial"/>
                <w:b/>
                <w:bCs/>
                <w:color w:val="000000"/>
                <w:sz w:val="15"/>
                <w:szCs w:val="15"/>
              </w:rPr>
              <w:t xml:space="preserve"> 104.967.040.000 </w:t>
            </w:r>
          </w:p>
        </w:tc>
        <w:tc>
          <w:tcPr>
            <w:tcW w:w="0" w:type="auto"/>
            <w:tcBorders>
              <w:top w:val="nil"/>
              <w:left w:val="nil"/>
              <w:bottom w:val="nil"/>
              <w:right w:val="nil"/>
            </w:tcBorders>
            <w:shd w:val="clear" w:color="000000" w:fill="D9E2F3"/>
            <w:noWrap/>
            <w:vAlign w:val="bottom"/>
            <w:hideMark/>
          </w:tcPr>
          <w:p w:rsidR="007762EF" w:rsidRPr="00717940" w:rsidRDefault="007762EF" w:rsidP="004563E2">
            <w:pPr>
              <w:rPr>
                <w:rFonts w:ascii="Arial" w:hAnsi="Arial" w:cs="Arial"/>
                <w:b/>
                <w:bCs/>
                <w:color w:val="000000"/>
                <w:sz w:val="15"/>
                <w:szCs w:val="15"/>
              </w:rPr>
            </w:pPr>
            <w:r w:rsidRPr="00717940">
              <w:rPr>
                <w:rFonts w:ascii="Arial" w:hAnsi="Arial" w:cs="Arial"/>
                <w:b/>
                <w:bCs/>
                <w:color w:val="000000"/>
                <w:sz w:val="15"/>
                <w:szCs w:val="15"/>
              </w:rPr>
              <w:t xml:space="preserve"> 107.454.758.848 </w:t>
            </w:r>
          </w:p>
        </w:tc>
        <w:tc>
          <w:tcPr>
            <w:tcW w:w="0" w:type="auto"/>
            <w:tcBorders>
              <w:top w:val="nil"/>
              <w:left w:val="nil"/>
              <w:bottom w:val="nil"/>
              <w:right w:val="nil"/>
            </w:tcBorders>
            <w:shd w:val="clear" w:color="000000" w:fill="D9E2F3"/>
            <w:noWrap/>
            <w:vAlign w:val="bottom"/>
            <w:hideMark/>
          </w:tcPr>
          <w:p w:rsidR="007762EF" w:rsidRPr="00717940" w:rsidRDefault="007762EF" w:rsidP="004563E2">
            <w:pPr>
              <w:rPr>
                <w:rFonts w:ascii="Arial" w:hAnsi="Arial" w:cs="Arial"/>
                <w:b/>
                <w:bCs/>
                <w:color w:val="000000"/>
                <w:sz w:val="15"/>
                <w:szCs w:val="15"/>
              </w:rPr>
            </w:pPr>
            <w:r w:rsidRPr="00717940">
              <w:rPr>
                <w:rFonts w:ascii="Arial" w:hAnsi="Arial" w:cs="Arial"/>
                <w:b/>
                <w:bCs/>
                <w:color w:val="000000"/>
                <w:sz w:val="15"/>
                <w:szCs w:val="15"/>
              </w:rPr>
              <w:t xml:space="preserve"> 111.175.735.449 </w:t>
            </w:r>
          </w:p>
        </w:tc>
        <w:tc>
          <w:tcPr>
            <w:tcW w:w="0" w:type="auto"/>
            <w:tcBorders>
              <w:top w:val="nil"/>
              <w:left w:val="nil"/>
              <w:bottom w:val="nil"/>
              <w:right w:val="nil"/>
            </w:tcBorders>
            <w:shd w:val="clear" w:color="000000" w:fill="D9E2F3"/>
            <w:noWrap/>
            <w:vAlign w:val="bottom"/>
            <w:hideMark/>
          </w:tcPr>
          <w:p w:rsidR="007762EF" w:rsidRPr="00717940" w:rsidRDefault="007762EF" w:rsidP="004563E2">
            <w:pPr>
              <w:rPr>
                <w:rFonts w:ascii="Arial" w:hAnsi="Arial" w:cs="Arial"/>
                <w:b/>
                <w:bCs/>
                <w:color w:val="000000"/>
                <w:sz w:val="15"/>
                <w:szCs w:val="15"/>
              </w:rPr>
            </w:pPr>
            <w:r w:rsidRPr="00717940">
              <w:rPr>
                <w:rFonts w:ascii="Arial" w:hAnsi="Arial" w:cs="Arial"/>
                <w:b/>
                <w:bCs/>
                <w:color w:val="000000"/>
                <w:sz w:val="15"/>
                <w:szCs w:val="15"/>
              </w:rPr>
              <w:t xml:space="preserve"> 114.399.831.777 </w:t>
            </w:r>
          </w:p>
        </w:tc>
        <w:tc>
          <w:tcPr>
            <w:tcW w:w="0" w:type="auto"/>
            <w:tcBorders>
              <w:top w:val="nil"/>
              <w:left w:val="nil"/>
              <w:bottom w:val="nil"/>
              <w:right w:val="nil"/>
            </w:tcBorders>
            <w:shd w:val="clear" w:color="000000" w:fill="D9E2F3"/>
            <w:noWrap/>
            <w:vAlign w:val="bottom"/>
            <w:hideMark/>
          </w:tcPr>
          <w:p w:rsidR="007762EF" w:rsidRPr="00717940" w:rsidRDefault="007762EF" w:rsidP="004563E2">
            <w:pPr>
              <w:rPr>
                <w:rFonts w:ascii="Arial" w:hAnsi="Arial" w:cs="Arial"/>
                <w:b/>
                <w:bCs/>
                <w:color w:val="000000"/>
                <w:sz w:val="15"/>
                <w:szCs w:val="15"/>
              </w:rPr>
            </w:pPr>
            <w:r w:rsidRPr="00717940">
              <w:rPr>
                <w:rFonts w:ascii="Arial" w:hAnsi="Arial" w:cs="Arial"/>
                <w:b/>
                <w:bCs/>
                <w:color w:val="000000"/>
                <w:sz w:val="15"/>
                <w:szCs w:val="15"/>
              </w:rPr>
              <w:t xml:space="preserve"> 117.488.627.235 </w:t>
            </w:r>
          </w:p>
        </w:tc>
      </w:tr>
    </w:tbl>
    <w:p w:rsidR="007762EF" w:rsidRDefault="007762EF" w:rsidP="007762EF">
      <w:pPr>
        <w:pStyle w:val="Recuodecorpodetexto"/>
        <w:spacing w:line="276" w:lineRule="auto"/>
        <w:ind w:left="0" w:firstLine="0"/>
        <w:rPr>
          <w:rFonts w:ascii="Rubik Light" w:hAnsi="Rubik Light" w:cs="Rubik Light"/>
          <w:szCs w:val="24"/>
        </w:rPr>
      </w:pPr>
    </w:p>
    <w:p w:rsidR="007762EF" w:rsidRPr="00CA2070" w:rsidRDefault="007762EF" w:rsidP="007762EF">
      <w:pPr>
        <w:pStyle w:val="Recuodecorpodetexto"/>
        <w:spacing w:line="276" w:lineRule="auto"/>
        <w:ind w:left="0" w:firstLine="0"/>
        <w:rPr>
          <w:rFonts w:ascii="Rubik Light" w:hAnsi="Rubik Light" w:cs="Rubik Light"/>
          <w:iCs/>
          <w:szCs w:val="24"/>
        </w:rPr>
      </w:pPr>
      <w:r w:rsidRPr="00CA2070">
        <w:rPr>
          <w:rFonts w:ascii="Rubik Light" w:hAnsi="Rubik Light" w:cs="Rubik Light"/>
          <w:szCs w:val="24"/>
        </w:rPr>
        <w:tab/>
      </w:r>
      <w:r w:rsidRPr="00CA2070">
        <w:rPr>
          <w:rFonts w:ascii="Rubik Light" w:hAnsi="Rubik Light" w:cs="Rubik Light"/>
          <w:szCs w:val="24"/>
        </w:rPr>
        <w:tab/>
      </w:r>
      <w:r w:rsidRPr="00CA2070">
        <w:rPr>
          <w:rFonts w:ascii="Rubik Light" w:hAnsi="Rubik Light" w:cs="Rubik Light"/>
          <w:iCs/>
          <w:szCs w:val="24"/>
        </w:rPr>
        <w:t>A memória de cálculo foi a seguinte.</w:t>
      </w:r>
    </w:p>
    <w:p w:rsidR="007762EF" w:rsidRDefault="007762EF" w:rsidP="007762EF">
      <w:pPr>
        <w:pStyle w:val="Recuodecorpodetexto"/>
        <w:numPr>
          <w:ilvl w:val="0"/>
          <w:numId w:val="2"/>
        </w:numPr>
        <w:tabs>
          <w:tab w:val="left" w:pos="284"/>
        </w:tabs>
        <w:spacing w:before="120" w:line="276" w:lineRule="auto"/>
        <w:ind w:left="0" w:firstLine="0"/>
        <w:rPr>
          <w:rFonts w:ascii="Rubik Light" w:hAnsi="Rubik Light" w:cs="Rubik Light"/>
          <w:iCs/>
          <w:szCs w:val="24"/>
        </w:rPr>
      </w:pPr>
      <w:r>
        <w:rPr>
          <w:rFonts w:ascii="Rubik Light" w:hAnsi="Rubik Light" w:cs="Rubik Light"/>
          <w:b/>
          <w:iCs/>
          <w:noProof/>
          <w:szCs w:val="24"/>
        </w:rPr>
        <w:drawing>
          <wp:anchor distT="0" distB="0" distL="114300" distR="114300" simplePos="0" relativeHeight="251662336" behindDoc="0" locked="0" layoutInCell="1" allowOverlap="1">
            <wp:simplePos x="0" y="0"/>
            <wp:positionH relativeFrom="column">
              <wp:posOffset>24765</wp:posOffset>
            </wp:positionH>
            <wp:positionV relativeFrom="paragraph">
              <wp:posOffset>786765</wp:posOffset>
            </wp:positionV>
            <wp:extent cx="5762625" cy="1028700"/>
            <wp:effectExtent l="19050" t="0" r="9525" b="0"/>
            <wp:wrapSquare wrapText="bothSides"/>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srcRect/>
                    <a:stretch>
                      <a:fillRect/>
                    </a:stretch>
                  </pic:blipFill>
                  <pic:spPr bwMode="auto">
                    <a:xfrm>
                      <a:off x="0" y="0"/>
                      <a:ext cx="5762625" cy="1028700"/>
                    </a:xfrm>
                    <a:prstGeom prst="rect">
                      <a:avLst/>
                    </a:prstGeom>
                    <a:noFill/>
                    <a:ln w="9525">
                      <a:noFill/>
                      <a:miter lim="800000"/>
                      <a:headEnd/>
                      <a:tailEnd/>
                    </a:ln>
                  </pic:spPr>
                </pic:pic>
              </a:graphicData>
            </a:graphic>
          </wp:anchor>
        </w:drawing>
      </w:r>
      <w:r w:rsidRPr="00CA2070">
        <w:rPr>
          <w:rFonts w:ascii="Rubik Light" w:hAnsi="Rubik Light" w:cs="Rubik Light"/>
          <w:b/>
          <w:iCs/>
          <w:szCs w:val="24"/>
        </w:rPr>
        <w:t>Receitas Primárias:</w:t>
      </w:r>
      <w:r w:rsidRPr="00CA2070">
        <w:rPr>
          <w:rFonts w:ascii="Rubik Light" w:hAnsi="Rubik Light" w:cs="Rubik Light"/>
          <w:iCs/>
          <w:szCs w:val="24"/>
        </w:rPr>
        <w:t xml:space="preserve"> para calcular o valor das Receitas Primárias foram deduzidas as</w:t>
      </w:r>
      <w:r>
        <w:rPr>
          <w:rFonts w:ascii="Rubik Light" w:hAnsi="Rubik Light" w:cs="Rubik Light"/>
          <w:iCs/>
          <w:szCs w:val="24"/>
        </w:rPr>
        <w:t xml:space="preserve"> receitas financeiras: (aplicações financeiras, receitas de operações de crédito e a</w:t>
      </w:r>
      <w:r w:rsidRPr="00CA2070">
        <w:rPr>
          <w:rFonts w:ascii="Rubik Light" w:hAnsi="Rubik Light" w:cs="Rubik Light"/>
          <w:iCs/>
          <w:szCs w:val="24"/>
        </w:rPr>
        <w:t xml:space="preserve">lienações de bens). </w:t>
      </w:r>
    </w:p>
    <w:p w:rsidR="007762EF" w:rsidRDefault="007762EF" w:rsidP="007762EF">
      <w:pPr>
        <w:pStyle w:val="Recuodecorpodetexto"/>
        <w:tabs>
          <w:tab w:val="left" w:pos="284"/>
        </w:tabs>
        <w:spacing w:before="120" w:line="276" w:lineRule="auto"/>
        <w:rPr>
          <w:rFonts w:ascii="Rubik Light" w:hAnsi="Rubik Light" w:cs="Rubik Light"/>
          <w:iCs/>
          <w:szCs w:val="24"/>
        </w:rPr>
      </w:pPr>
    </w:p>
    <w:p w:rsidR="007762EF" w:rsidRDefault="007762EF" w:rsidP="007762EF">
      <w:pPr>
        <w:pStyle w:val="Recuodecorpodetexto"/>
        <w:tabs>
          <w:tab w:val="left" w:pos="284"/>
        </w:tabs>
        <w:spacing w:before="120" w:line="276" w:lineRule="auto"/>
        <w:rPr>
          <w:rFonts w:ascii="Rubik Light" w:hAnsi="Rubik Light" w:cs="Rubik Light"/>
          <w:iCs/>
          <w:szCs w:val="24"/>
        </w:rPr>
      </w:pPr>
    </w:p>
    <w:p w:rsidR="007762EF" w:rsidRDefault="007762EF" w:rsidP="007762EF">
      <w:pPr>
        <w:pStyle w:val="Recuodecorpodetexto"/>
        <w:tabs>
          <w:tab w:val="left" w:pos="284"/>
        </w:tabs>
        <w:spacing w:before="120" w:line="276" w:lineRule="auto"/>
        <w:rPr>
          <w:rFonts w:ascii="Rubik Light" w:hAnsi="Rubik Light" w:cs="Rubik Light"/>
          <w:iCs/>
          <w:szCs w:val="24"/>
        </w:rPr>
      </w:pPr>
    </w:p>
    <w:p w:rsidR="007762EF" w:rsidRDefault="007762EF" w:rsidP="007762EF">
      <w:pPr>
        <w:pStyle w:val="Recuodecorpodetexto"/>
        <w:numPr>
          <w:ilvl w:val="0"/>
          <w:numId w:val="2"/>
        </w:numPr>
        <w:tabs>
          <w:tab w:val="left" w:pos="284"/>
        </w:tabs>
        <w:spacing w:before="120" w:line="276" w:lineRule="auto"/>
        <w:ind w:left="0" w:firstLine="0"/>
        <w:rPr>
          <w:rFonts w:ascii="Rubik Light" w:hAnsi="Rubik Light" w:cs="Rubik Light"/>
          <w:iCs/>
          <w:szCs w:val="24"/>
        </w:rPr>
      </w:pPr>
      <w:r w:rsidRPr="00CA2070">
        <w:rPr>
          <w:rFonts w:ascii="Rubik Light" w:hAnsi="Rubik Light" w:cs="Rubik Light"/>
          <w:b/>
          <w:iCs/>
          <w:szCs w:val="24"/>
        </w:rPr>
        <w:t>Despesas Primárias:</w:t>
      </w:r>
      <w:r w:rsidRPr="00CA2070">
        <w:rPr>
          <w:rFonts w:ascii="Rubik Light" w:hAnsi="Rubik Light" w:cs="Rubik Light"/>
          <w:iCs/>
          <w:szCs w:val="24"/>
        </w:rPr>
        <w:t xml:space="preserve"> </w:t>
      </w:r>
      <w:r>
        <w:rPr>
          <w:rFonts w:ascii="Rubik Light" w:hAnsi="Rubik Light" w:cs="Rubik Light"/>
          <w:iCs/>
          <w:szCs w:val="24"/>
        </w:rPr>
        <w:t xml:space="preserve">Da mesma forma, descontando os Juros e Encargos da Dívida e a Amortização da Dívida, obtém-se </w:t>
      </w:r>
      <w:r w:rsidRPr="00CA2070">
        <w:rPr>
          <w:rFonts w:ascii="Rubik Light" w:hAnsi="Rubik Light" w:cs="Rubik Light"/>
          <w:iCs/>
          <w:szCs w:val="24"/>
        </w:rPr>
        <w:t xml:space="preserve">as Despesas Primárias. </w:t>
      </w:r>
    </w:p>
    <w:p w:rsidR="007762EF" w:rsidRDefault="007762EF" w:rsidP="007762EF">
      <w:pPr>
        <w:pStyle w:val="Recuodecorpodetexto"/>
        <w:tabs>
          <w:tab w:val="left" w:pos="284"/>
        </w:tabs>
        <w:spacing w:before="120" w:line="276" w:lineRule="auto"/>
        <w:rPr>
          <w:noProof/>
          <w:szCs w:val="24"/>
        </w:rPr>
      </w:pPr>
      <w:r>
        <w:rPr>
          <w:noProof/>
          <w:szCs w:val="24"/>
        </w:rPr>
        <w:drawing>
          <wp:anchor distT="0" distB="0" distL="114300" distR="114300" simplePos="0" relativeHeight="251663360" behindDoc="0" locked="0" layoutInCell="1" allowOverlap="1">
            <wp:simplePos x="0" y="0"/>
            <wp:positionH relativeFrom="column">
              <wp:posOffset>15240</wp:posOffset>
            </wp:positionH>
            <wp:positionV relativeFrom="paragraph">
              <wp:posOffset>76835</wp:posOffset>
            </wp:positionV>
            <wp:extent cx="5762625" cy="885825"/>
            <wp:effectExtent l="19050" t="0" r="9525" b="0"/>
            <wp:wrapSquare wrapText="bothSides"/>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srcRect/>
                    <a:stretch>
                      <a:fillRect/>
                    </a:stretch>
                  </pic:blipFill>
                  <pic:spPr bwMode="auto">
                    <a:xfrm>
                      <a:off x="0" y="0"/>
                      <a:ext cx="5762625" cy="885825"/>
                    </a:xfrm>
                    <a:prstGeom prst="rect">
                      <a:avLst/>
                    </a:prstGeom>
                    <a:noFill/>
                    <a:ln w="9525">
                      <a:noFill/>
                      <a:miter lim="800000"/>
                      <a:headEnd/>
                      <a:tailEnd/>
                    </a:ln>
                  </pic:spPr>
                </pic:pic>
              </a:graphicData>
            </a:graphic>
          </wp:anchor>
        </w:drawing>
      </w:r>
    </w:p>
    <w:p w:rsidR="007762EF" w:rsidRDefault="007762EF" w:rsidP="007762EF">
      <w:pPr>
        <w:pStyle w:val="Recuodecorpodetexto"/>
        <w:numPr>
          <w:ilvl w:val="0"/>
          <w:numId w:val="2"/>
        </w:numPr>
        <w:tabs>
          <w:tab w:val="left" w:pos="284"/>
        </w:tabs>
        <w:spacing w:before="120" w:line="276" w:lineRule="auto"/>
        <w:ind w:left="0" w:firstLine="0"/>
        <w:rPr>
          <w:rFonts w:ascii="Rubik Light" w:hAnsi="Rubik Light" w:cs="Rubik Light"/>
          <w:iCs/>
          <w:szCs w:val="24"/>
        </w:rPr>
      </w:pPr>
      <w:r w:rsidRPr="00CA2070">
        <w:rPr>
          <w:rFonts w:ascii="Rubik Light" w:hAnsi="Rubik Light" w:cs="Rubik Light"/>
          <w:b/>
          <w:iCs/>
          <w:szCs w:val="24"/>
        </w:rPr>
        <w:t>Resultado Primário:</w:t>
      </w:r>
      <w:r w:rsidRPr="00CA2070">
        <w:rPr>
          <w:rFonts w:ascii="Rubik Light" w:hAnsi="Rubik Light" w:cs="Rubik Light"/>
          <w:iCs/>
          <w:szCs w:val="24"/>
        </w:rPr>
        <w:t xml:space="preserve"> Do confronto entre a Receita Primá</w:t>
      </w:r>
      <w:r>
        <w:rPr>
          <w:rFonts w:ascii="Rubik Light" w:hAnsi="Rubik Light" w:cs="Rubik Light"/>
          <w:iCs/>
          <w:szCs w:val="24"/>
        </w:rPr>
        <w:t>ria e a Despesa Primária, obtém</w:t>
      </w:r>
      <w:r w:rsidRPr="00CA2070">
        <w:rPr>
          <w:rFonts w:ascii="Rubik Light" w:hAnsi="Rubik Light" w:cs="Rubik Light"/>
          <w:iCs/>
          <w:szCs w:val="24"/>
        </w:rPr>
        <w:t xml:space="preserve">-se Resultado Primário, que vem a ser a economia da receita que o Município faz, para atender aos pagamentos da Dívida. </w:t>
      </w:r>
    </w:p>
    <w:p w:rsidR="007762EF" w:rsidRDefault="007762EF" w:rsidP="007762EF">
      <w:pPr>
        <w:pStyle w:val="PargrafodaLista"/>
        <w:rPr>
          <w:rFonts w:ascii="Rubik Light" w:hAnsi="Rubik Light" w:cs="Rubik Light"/>
          <w:iCs/>
        </w:rPr>
      </w:pPr>
      <w:r>
        <w:rPr>
          <w:rFonts w:ascii="Rubik Light" w:hAnsi="Rubik Light" w:cs="Rubik Light"/>
          <w:iCs/>
          <w:noProof/>
        </w:rPr>
        <w:drawing>
          <wp:anchor distT="0" distB="0" distL="114300" distR="114300" simplePos="0" relativeHeight="251664384" behindDoc="0" locked="0" layoutInCell="1" allowOverlap="1">
            <wp:simplePos x="0" y="0"/>
            <wp:positionH relativeFrom="column">
              <wp:posOffset>15240</wp:posOffset>
            </wp:positionH>
            <wp:positionV relativeFrom="paragraph">
              <wp:posOffset>137160</wp:posOffset>
            </wp:positionV>
            <wp:extent cx="5762625" cy="742950"/>
            <wp:effectExtent l="19050" t="0" r="9525" b="0"/>
            <wp:wrapSquare wrapText="bothSides"/>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srcRect/>
                    <a:stretch>
                      <a:fillRect/>
                    </a:stretch>
                  </pic:blipFill>
                  <pic:spPr bwMode="auto">
                    <a:xfrm>
                      <a:off x="0" y="0"/>
                      <a:ext cx="5762625" cy="742950"/>
                    </a:xfrm>
                    <a:prstGeom prst="rect">
                      <a:avLst/>
                    </a:prstGeom>
                    <a:noFill/>
                    <a:ln w="9525">
                      <a:noFill/>
                      <a:miter lim="800000"/>
                      <a:headEnd/>
                      <a:tailEnd/>
                    </a:ln>
                  </pic:spPr>
                </pic:pic>
              </a:graphicData>
            </a:graphic>
          </wp:anchor>
        </w:drawing>
      </w:r>
    </w:p>
    <w:p w:rsidR="007762EF" w:rsidRPr="00315284" w:rsidRDefault="007762EF" w:rsidP="007762EF">
      <w:pPr>
        <w:pStyle w:val="Recuodecorpodetexto"/>
        <w:numPr>
          <w:ilvl w:val="0"/>
          <w:numId w:val="2"/>
        </w:numPr>
        <w:tabs>
          <w:tab w:val="left" w:pos="284"/>
        </w:tabs>
        <w:spacing w:before="120" w:line="276" w:lineRule="auto"/>
        <w:ind w:left="0" w:firstLine="0"/>
        <w:rPr>
          <w:rFonts w:ascii="Rubik Light" w:hAnsi="Rubik Light" w:cs="Rubik Light"/>
          <w:iCs/>
          <w:szCs w:val="24"/>
        </w:rPr>
      </w:pPr>
      <w:r>
        <w:rPr>
          <w:rFonts w:ascii="Rubik Light" w:hAnsi="Rubik Light" w:cs="Rubik Light"/>
          <w:b/>
          <w:iCs/>
          <w:noProof/>
          <w:szCs w:val="24"/>
        </w:rPr>
        <w:drawing>
          <wp:anchor distT="0" distB="0" distL="114300" distR="114300" simplePos="0" relativeHeight="251665408" behindDoc="0" locked="0" layoutInCell="1" allowOverlap="1">
            <wp:simplePos x="0" y="0"/>
            <wp:positionH relativeFrom="column">
              <wp:posOffset>17145</wp:posOffset>
            </wp:positionH>
            <wp:positionV relativeFrom="paragraph">
              <wp:posOffset>979170</wp:posOffset>
            </wp:positionV>
            <wp:extent cx="5760085" cy="741680"/>
            <wp:effectExtent l="19050" t="0" r="0" b="0"/>
            <wp:wrapSquare wrapText="bothSides"/>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a:srcRect/>
                    <a:stretch>
                      <a:fillRect/>
                    </a:stretch>
                  </pic:blipFill>
                  <pic:spPr bwMode="auto">
                    <a:xfrm>
                      <a:off x="0" y="0"/>
                      <a:ext cx="5760085" cy="741680"/>
                    </a:xfrm>
                    <a:prstGeom prst="rect">
                      <a:avLst/>
                    </a:prstGeom>
                    <a:noFill/>
                    <a:ln w="9525">
                      <a:noFill/>
                      <a:miter lim="800000"/>
                      <a:headEnd/>
                      <a:tailEnd/>
                    </a:ln>
                  </pic:spPr>
                </pic:pic>
              </a:graphicData>
            </a:graphic>
          </wp:anchor>
        </w:drawing>
      </w:r>
      <w:r w:rsidRPr="00315284">
        <w:rPr>
          <w:rFonts w:ascii="Rubik Light" w:hAnsi="Rubik Light" w:cs="Rubik Light"/>
          <w:b/>
          <w:iCs/>
          <w:szCs w:val="24"/>
        </w:rPr>
        <w:t>Resultado Nominal:</w:t>
      </w:r>
      <w:r w:rsidRPr="00315284">
        <w:rPr>
          <w:rFonts w:ascii="Rubik Light" w:hAnsi="Rubik Light" w:cs="Rubik Light"/>
          <w:iCs/>
          <w:szCs w:val="24"/>
        </w:rPr>
        <w:t xml:space="preserve"> A meta de Resultado Nominal indica o esforço que a Administração Municipal realiza para a redução da Divida Consolidada no triênio de </w:t>
      </w:r>
      <w:r>
        <w:rPr>
          <w:rFonts w:ascii="Rubik Light" w:hAnsi="Rubik Light" w:cs="Rubik Light"/>
          <w:iCs/>
          <w:szCs w:val="24"/>
        </w:rPr>
        <w:t>2019-2021</w:t>
      </w:r>
      <w:r w:rsidRPr="00315284">
        <w:rPr>
          <w:rFonts w:ascii="Rubik Light" w:hAnsi="Rubik Light" w:cs="Rubik Light"/>
          <w:iCs/>
          <w:szCs w:val="24"/>
        </w:rPr>
        <w:t>. Corresponde a diferença entre o estoque da Divida no final do exercício atual menos o total da Dívida no final do exercício anterior.</w:t>
      </w:r>
    </w:p>
    <w:p w:rsidR="007762EF" w:rsidRDefault="007762EF" w:rsidP="007762EF">
      <w:pPr>
        <w:pStyle w:val="Recuodecorpodetexto"/>
        <w:spacing w:before="120" w:line="276" w:lineRule="auto"/>
        <w:rPr>
          <w:rFonts w:ascii="Rubik Light" w:hAnsi="Rubik Light" w:cs="Rubik Light"/>
          <w:iCs/>
          <w:szCs w:val="24"/>
          <w:highlight w:val="yellow"/>
        </w:rPr>
      </w:pPr>
    </w:p>
    <w:p w:rsidR="007762EF" w:rsidRPr="00F93BC7" w:rsidRDefault="007762EF" w:rsidP="007762EF">
      <w:pPr>
        <w:pStyle w:val="Recuodecorpodetexto"/>
        <w:numPr>
          <w:ilvl w:val="0"/>
          <w:numId w:val="2"/>
        </w:numPr>
        <w:tabs>
          <w:tab w:val="left" w:pos="284"/>
        </w:tabs>
        <w:spacing w:before="120" w:after="120" w:line="276" w:lineRule="auto"/>
        <w:ind w:left="0" w:firstLine="0"/>
        <w:rPr>
          <w:rFonts w:ascii="Rubik Light" w:hAnsi="Rubik Light" w:cs="Rubik Light"/>
          <w:iCs/>
          <w:szCs w:val="24"/>
        </w:rPr>
      </w:pPr>
      <w:r w:rsidRPr="00F93BC7">
        <w:rPr>
          <w:rFonts w:ascii="Rubik Light" w:hAnsi="Rubik Light" w:cs="Rubik Light"/>
          <w:b/>
          <w:iCs/>
          <w:szCs w:val="24"/>
        </w:rPr>
        <w:t xml:space="preserve">Montante da Dívida: </w:t>
      </w:r>
      <w:r w:rsidRPr="00F93BC7">
        <w:rPr>
          <w:rFonts w:ascii="Rubik Light" w:hAnsi="Rubik Light" w:cs="Rubik Light"/>
          <w:iCs/>
          <w:szCs w:val="24"/>
        </w:rPr>
        <w:t xml:space="preserve">Corresponde ao saldo da Divida Fundada de Longo Prazo. O montante da </w:t>
      </w:r>
      <w:r w:rsidRPr="00F93BC7">
        <w:rPr>
          <w:rFonts w:ascii="Rubik Light" w:hAnsi="Rubik Light" w:cs="Rubik Light"/>
          <w:szCs w:val="24"/>
        </w:rPr>
        <w:t xml:space="preserve">Dívida Pública </w:t>
      </w:r>
      <w:r w:rsidRPr="009D4801">
        <w:rPr>
          <w:rFonts w:ascii="Rubik Light" w:hAnsi="Rubik Light" w:cs="Rubik Light"/>
          <w:szCs w:val="24"/>
        </w:rPr>
        <w:t>foi projetado com base na Memória de Cálculo Previsão da Caixa Econômica Federal referente ao Contrato de Financiamento nº. 0401162-49/2013-Programa Pró-Transporte, menos o saldo devedor da Dívida Consolidada no Relatório de Gestão Fiscal - Demonstrativo da Dívida Consolidada Líqui</w:t>
      </w:r>
      <w:r>
        <w:rPr>
          <w:rFonts w:ascii="Rubik Light" w:hAnsi="Rubik Light" w:cs="Rubik Light"/>
          <w:szCs w:val="24"/>
        </w:rPr>
        <w:t>da – Janeiro a Dezembro de 2017.</w:t>
      </w:r>
    </w:p>
    <w:p w:rsidR="007762EF" w:rsidRDefault="007762EF" w:rsidP="007762EF">
      <w:pPr>
        <w:pStyle w:val="PargrafodaLista"/>
        <w:rPr>
          <w:rFonts w:ascii="Rubik Light" w:hAnsi="Rubik Light" w:cs="Rubik Light"/>
          <w:iCs/>
        </w:rPr>
      </w:pPr>
    </w:p>
    <w:p w:rsidR="007762EF" w:rsidRPr="00F93BC7" w:rsidRDefault="007762EF" w:rsidP="007762EF">
      <w:pPr>
        <w:pStyle w:val="Recuodecorpodetexto"/>
        <w:tabs>
          <w:tab w:val="left" w:pos="284"/>
        </w:tabs>
        <w:spacing w:before="120" w:after="120" w:line="276" w:lineRule="auto"/>
        <w:ind w:left="0" w:firstLine="0"/>
        <w:rPr>
          <w:rFonts w:ascii="Rubik Light" w:hAnsi="Rubik Light" w:cs="Rubik Light"/>
          <w:iCs/>
          <w:szCs w:val="24"/>
        </w:rPr>
      </w:pPr>
      <w:r>
        <w:rPr>
          <w:rFonts w:ascii="Rubik Light" w:hAnsi="Rubik Light" w:cs="Rubik Light"/>
          <w:iCs/>
          <w:szCs w:val="24"/>
        </w:rPr>
        <w:tab/>
      </w:r>
      <w:r w:rsidRPr="00F93BC7">
        <w:rPr>
          <w:rFonts w:ascii="Rubik Light" w:hAnsi="Rubik Light" w:cs="Rubik Light"/>
          <w:iCs/>
          <w:szCs w:val="24"/>
        </w:rPr>
        <w:tab/>
      </w:r>
      <w:r w:rsidRPr="00F93BC7">
        <w:rPr>
          <w:rFonts w:ascii="Rubik Light" w:hAnsi="Rubik Light" w:cs="Rubik Light"/>
          <w:iCs/>
          <w:szCs w:val="24"/>
        </w:rPr>
        <w:tab/>
        <w:t>No cálculo das Metas Anuais, bem como, no Resultado Primário, não foi computado o Resultado Previdenciário, a fim de não distorcer o resultado.</w:t>
      </w:r>
    </w:p>
    <w:p w:rsidR="007762EF" w:rsidRPr="00CA2070" w:rsidRDefault="007762EF" w:rsidP="007762EF">
      <w:pPr>
        <w:pStyle w:val="Recuodecorpodetexto"/>
        <w:spacing w:before="120" w:after="120" w:line="276" w:lineRule="auto"/>
        <w:ind w:left="0" w:firstLine="0"/>
        <w:rPr>
          <w:rFonts w:ascii="Rubik Light" w:hAnsi="Rubik Light" w:cs="Rubik Light"/>
          <w:iCs/>
          <w:szCs w:val="24"/>
        </w:rPr>
      </w:pPr>
      <w:r w:rsidRPr="00F93BC7">
        <w:rPr>
          <w:rFonts w:ascii="Rubik Light" w:hAnsi="Rubik Light" w:cs="Rubik Light"/>
          <w:iCs/>
          <w:szCs w:val="24"/>
        </w:rPr>
        <w:tab/>
      </w:r>
      <w:r w:rsidRPr="00CA2070">
        <w:rPr>
          <w:rFonts w:ascii="Rubik Light" w:hAnsi="Rubik Light" w:cs="Rubik Light"/>
          <w:iCs/>
          <w:szCs w:val="24"/>
        </w:rPr>
        <w:tab/>
        <w:t>Integra o Anexo de Metas Fiscais o Demonstrativo 2.4, que corresponde a Evolução do Patri</w:t>
      </w:r>
      <w:r>
        <w:rPr>
          <w:rFonts w:ascii="Rubik Light" w:hAnsi="Rubik Light" w:cs="Rubik Light"/>
          <w:iCs/>
          <w:szCs w:val="24"/>
        </w:rPr>
        <w:t>mônio Líquido no período de 2015</w:t>
      </w:r>
      <w:r w:rsidRPr="00CA2070">
        <w:rPr>
          <w:rFonts w:ascii="Rubik Light" w:hAnsi="Rubik Light" w:cs="Rubik Light"/>
          <w:iCs/>
          <w:szCs w:val="24"/>
        </w:rPr>
        <w:t xml:space="preserve"> a 201</w:t>
      </w:r>
      <w:r>
        <w:rPr>
          <w:rFonts w:ascii="Rubik Light" w:hAnsi="Rubik Light" w:cs="Rubik Light"/>
          <w:iCs/>
          <w:szCs w:val="24"/>
        </w:rPr>
        <w:t>7</w:t>
      </w:r>
      <w:r w:rsidRPr="00CA2070">
        <w:rPr>
          <w:rFonts w:ascii="Rubik Light" w:hAnsi="Rubik Light" w:cs="Rubik Light"/>
          <w:iCs/>
          <w:szCs w:val="24"/>
        </w:rPr>
        <w:t>. Vale salientar que o Patrimônio Líquido do Município de Campo Novo do Parecis apresentou a seguinte evolução no ultimo triênio:</w:t>
      </w:r>
    </w:p>
    <w:tbl>
      <w:tblPr>
        <w:tblW w:w="0" w:type="auto"/>
        <w:jc w:val="center"/>
        <w:tblInd w:w="2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62"/>
        <w:gridCol w:w="2268"/>
      </w:tblGrid>
      <w:tr w:rsidR="007762EF" w:rsidRPr="00CA2070" w:rsidTr="004563E2">
        <w:trPr>
          <w:trHeight w:val="255"/>
          <w:jc w:val="center"/>
        </w:trPr>
        <w:tc>
          <w:tcPr>
            <w:tcW w:w="1662" w:type="dxa"/>
            <w:shd w:val="clear" w:color="auto" w:fill="auto"/>
            <w:noWrap/>
            <w:vAlign w:val="bottom"/>
            <w:hideMark/>
          </w:tcPr>
          <w:p w:rsidR="007762EF" w:rsidRPr="00CA2070" w:rsidRDefault="007762EF" w:rsidP="004563E2">
            <w:pPr>
              <w:jc w:val="right"/>
              <w:rPr>
                <w:rFonts w:ascii="Rubik Light" w:hAnsi="Rubik Light" w:cs="Rubik Light"/>
              </w:rPr>
            </w:pPr>
            <w:r>
              <w:rPr>
                <w:rFonts w:ascii="Rubik Light" w:hAnsi="Rubik Light" w:cs="Rubik Light"/>
              </w:rPr>
              <w:t>ANO 2015</w:t>
            </w:r>
          </w:p>
        </w:tc>
        <w:tc>
          <w:tcPr>
            <w:tcW w:w="2268" w:type="dxa"/>
            <w:shd w:val="clear" w:color="auto" w:fill="auto"/>
            <w:noWrap/>
            <w:vAlign w:val="bottom"/>
            <w:hideMark/>
          </w:tcPr>
          <w:p w:rsidR="007762EF" w:rsidRPr="00CA2070" w:rsidRDefault="007762EF" w:rsidP="004563E2">
            <w:pPr>
              <w:jc w:val="right"/>
              <w:rPr>
                <w:rFonts w:ascii="Rubik Light" w:hAnsi="Rubik Light" w:cs="Rubik Light"/>
              </w:rPr>
            </w:pPr>
            <w:r>
              <w:rPr>
                <w:rFonts w:ascii="Rubik Light" w:hAnsi="Rubik Light" w:cs="Rubik Light"/>
              </w:rPr>
              <w:t xml:space="preserve"> R$ 335.766.582</w:t>
            </w:r>
            <w:r w:rsidRPr="00CA2070">
              <w:rPr>
                <w:rFonts w:ascii="Rubik Light" w:hAnsi="Rubik Light" w:cs="Rubik Light"/>
              </w:rPr>
              <w:t xml:space="preserve"> </w:t>
            </w:r>
          </w:p>
        </w:tc>
      </w:tr>
      <w:tr w:rsidR="007762EF" w:rsidRPr="00CA2070" w:rsidTr="004563E2">
        <w:trPr>
          <w:trHeight w:val="255"/>
          <w:jc w:val="center"/>
        </w:trPr>
        <w:tc>
          <w:tcPr>
            <w:tcW w:w="1662" w:type="dxa"/>
            <w:shd w:val="clear" w:color="auto" w:fill="auto"/>
            <w:noWrap/>
            <w:vAlign w:val="bottom"/>
            <w:hideMark/>
          </w:tcPr>
          <w:p w:rsidR="007762EF" w:rsidRPr="00CA2070" w:rsidRDefault="007762EF" w:rsidP="004563E2">
            <w:pPr>
              <w:jc w:val="right"/>
              <w:rPr>
                <w:rFonts w:ascii="Rubik Light" w:hAnsi="Rubik Light" w:cs="Rubik Light"/>
              </w:rPr>
            </w:pPr>
            <w:r>
              <w:rPr>
                <w:rFonts w:ascii="Rubik Light" w:hAnsi="Rubik Light" w:cs="Rubik Light"/>
              </w:rPr>
              <w:t>ANO 2016</w:t>
            </w:r>
          </w:p>
        </w:tc>
        <w:tc>
          <w:tcPr>
            <w:tcW w:w="2268" w:type="dxa"/>
            <w:shd w:val="clear" w:color="auto" w:fill="auto"/>
            <w:noWrap/>
            <w:vAlign w:val="bottom"/>
            <w:hideMark/>
          </w:tcPr>
          <w:p w:rsidR="007762EF" w:rsidRPr="00CA2070" w:rsidRDefault="007762EF" w:rsidP="004563E2">
            <w:pPr>
              <w:jc w:val="right"/>
              <w:rPr>
                <w:rFonts w:ascii="Rubik Light" w:hAnsi="Rubik Light" w:cs="Rubik Light"/>
              </w:rPr>
            </w:pPr>
            <w:r w:rsidRPr="00CA2070">
              <w:rPr>
                <w:rFonts w:ascii="Rubik Light" w:hAnsi="Rubik Light" w:cs="Rubik Light"/>
              </w:rPr>
              <w:t xml:space="preserve"> R$</w:t>
            </w:r>
            <w:r>
              <w:rPr>
                <w:rFonts w:ascii="Rubik Light" w:hAnsi="Rubik Light" w:cs="Rubik Light"/>
              </w:rPr>
              <w:t xml:space="preserve">  337.627.515</w:t>
            </w:r>
            <w:r w:rsidRPr="00CA2070">
              <w:rPr>
                <w:rFonts w:ascii="Rubik Light" w:hAnsi="Rubik Light" w:cs="Rubik Light"/>
              </w:rPr>
              <w:t xml:space="preserve">  </w:t>
            </w:r>
          </w:p>
        </w:tc>
      </w:tr>
      <w:tr w:rsidR="007762EF" w:rsidRPr="00CA2070" w:rsidTr="004563E2">
        <w:trPr>
          <w:trHeight w:val="255"/>
          <w:jc w:val="center"/>
        </w:trPr>
        <w:tc>
          <w:tcPr>
            <w:tcW w:w="1662" w:type="dxa"/>
            <w:shd w:val="clear" w:color="auto" w:fill="auto"/>
            <w:noWrap/>
            <w:vAlign w:val="bottom"/>
            <w:hideMark/>
          </w:tcPr>
          <w:p w:rsidR="007762EF" w:rsidRPr="00CA2070" w:rsidRDefault="007762EF" w:rsidP="004563E2">
            <w:pPr>
              <w:jc w:val="right"/>
              <w:rPr>
                <w:rFonts w:ascii="Rubik Light" w:hAnsi="Rubik Light" w:cs="Rubik Light"/>
              </w:rPr>
            </w:pPr>
            <w:r>
              <w:rPr>
                <w:rFonts w:ascii="Rubik Light" w:hAnsi="Rubik Light" w:cs="Rubik Light"/>
              </w:rPr>
              <w:t>ANO 2017</w:t>
            </w:r>
          </w:p>
        </w:tc>
        <w:tc>
          <w:tcPr>
            <w:tcW w:w="2268" w:type="dxa"/>
            <w:shd w:val="clear" w:color="auto" w:fill="auto"/>
            <w:noWrap/>
            <w:vAlign w:val="bottom"/>
            <w:hideMark/>
          </w:tcPr>
          <w:p w:rsidR="007762EF" w:rsidRPr="00CA2070" w:rsidRDefault="007762EF" w:rsidP="004563E2">
            <w:pPr>
              <w:jc w:val="right"/>
              <w:rPr>
                <w:rFonts w:ascii="Rubik Light" w:hAnsi="Rubik Light" w:cs="Rubik Light"/>
              </w:rPr>
            </w:pPr>
            <w:r>
              <w:rPr>
                <w:rFonts w:ascii="Rubik Light" w:hAnsi="Rubik Light" w:cs="Rubik Light"/>
              </w:rPr>
              <w:t>R$  344.916.746</w:t>
            </w:r>
          </w:p>
        </w:tc>
      </w:tr>
    </w:tbl>
    <w:p w:rsidR="007762EF" w:rsidRPr="00CA2070" w:rsidRDefault="007762EF" w:rsidP="007762EF">
      <w:pPr>
        <w:pStyle w:val="Recuodecorpodetexto"/>
        <w:spacing w:before="120" w:after="120" w:line="276" w:lineRule="auto"/>
        <w:ind w:left="0" w:firstLine="0"/>
        <w:rPr>
          <w:rFonts w:ascii="Rubik Light" w:hAnsi="Rubik Light" w:cs="Rubik Light"/>
          <w:iCs/>
          <w:szCs w:val="24"/>
        </w:rPr>
      </w:pPr>
      <w:r w:rsidRPr="00CA2070">
        <w:rPr>
          <w:rFonts w:ascii="Rubik Light" w:hAnsi="Rubik Light" w:cs="Rubik Light"/>
          <w:iCs/>
          <w:szCs w:val="24"/>
        </w:rPr>
        <w:t xml:space="preserve"> </w:t>
      </w:r>
      <w:r w:rsidRPr="00CA2070">
        <w:rPr>
          <w:rFonts w:ascii="Rubik Light" w:hAnsi="Rubik Light" w:cs="Rubik Light"/>
          <w:iCs/>
          <w:szCs w:val="24"/>
        </w:rPr>
        <w:tab/>
      </w:r>
      <w:r w:rsidRPr="00CA2070">
        <w:rPr>
          <w:rFonts w:ascii="Rubik Light" w:hAnsi="Rubik Light" w:cs="Rubik Light"/>
          <w:iCs/>
          <w:szCs w:val="24"/>
        </w:rPr>
        <w:tab/>
        <w:t xml:space="preserve">A Origem e Aplicação dos Recursos obtidos com a Alienação de Ativos, no ultimo triênio está demonstrada no Anexo 2.5, e refle a </w:t>
      </w:r>
      <w:r>
        <w:rPr>
          <w:rFonts w:ascii="Rubik Light" w:hAnsi="Rubik Light" w:cs="Rubik Light"/>
          <w:iCs/>
          <w:szCs w:val="24"/>
        </w:rPr>
        <w:t>posição financeira em 31.12.2017</w:t>
      </w:r>
      <w:r w:rsidRPr="00CF5E9B">
        <w:rPr>
          <w:rFonts w:ascii="Rubik Light" w:hAnsi="Rubik Light" w:cs="Rubik Light"/>
          <w:iCs/>
          <w:szCs w:val="24"/>
        </w:rPr>
        <w:t>, no montante de R$ 97.601,02.</w:t>
      </w:r>
    </w:p>
    <w:p w:rsidR="007762EF" w:rsidRPr="00CA2070" w:rsidRDefault="007762EF" w:rsidP="007762EF">
      <w:pPr>
        <w:pStyle w:val="Recuodecorpodetexto"/>
        <w:spacing w:before="120" w:after="120" w:line="276" w:lineRule="auto"/>
        <w:ind w:left="0" w:firstLine="708"/>
        <w:rPr>
          <w:rFonts w:ascii="Rubik Light" w:hAnsi="Rubik Light" w:cs="Rubik Light"/>
          <w:iCs/>
          <w:szCs w:val="24"/>
        </w:rPr>
      </w:pPr>
      <w:r w:rsidRPr="00CA2070">
        <w:rPr>
          <w:rFonts w:ascii="Rubik Light" w:hAnsi="Rubik Light" w:cs="Rubik Light"/>
          <w:iCs/>
          <w:szCs w:val="24"/>
        </w:rPr>
        <w:tab/>
      </w:r>
      <w:r>
        <w:rPr>
          <w:rFonts w:ascii="Rubik Light" w:hAnsi="Rubik Light" w:cs="Rubik Light"/>
          <w:iCs/>
          <w:szCs w:val="24"/>
        </w:rPr>
        <w:tab/>
      </w:r>
      <w:r w:rsidRPr="00CA2070">
        <w:rPr>
          <w:rFonts w:ascii="Rubik Light" w:hAnsi="Rubik Light" w:cs="Rubik Light"/>
          <w:iCs/>
          <w:szCs w:val="24"/>
        </w:rPr>
        <w:t>A est</w:t>
      </w:r>
      <w:r>
        <w:rPr>
          <w:rFonts w:ascii="Rubik Light" w:hAnsi="Rubik Light" w:cs="Rubik Light"/>
          <w:iCs/>
          <w:szCs w:val="24"/>
        </w:rPr>
        <w:t xml:space="preserve">imativa da Renúncia de Receita, </w:t>
      </w:r>
      <w:r w:rsidRPr="00CA2070">
        <w:rPr>
          <w:rFonts w:ascii="Rubik Light" w:hAnsi="Rubik Light" w:cs="Rubik Light"/>
          <w:iCs/>
          <w:szCs w:val="24"/>
        </w:rPr>
        <w:t>está evidenciada no Demonstrativo 2.7.</w:t>
      </w:r>
    </w:p>
    <w:p w:rsidR="007762EF" w:rsidRDefault="007762EF" w:rsidP="007762EF">
      <w:pPr>
        <w:pStyle w:val="Recuodecorpodetexto"/>
        <w:spacing w:before="120" w:after="120" w:line="276" w:lineRule="auto"/>
        <w:ind w:left="0" w:firstLine="708"/>
        <w:rPr>
          <w:rFonts w:ascii="Rubik Light" w:hAnsi="Rubik Light" w:cs="Rubik Light"/>
          <w:iCs/>
          <w:szCs w:val="24"/>
        </w:rPr>
      </w:pPr>
      <w:r>
        <w:rPr>
          <w:rFonts w:ascii="Rubik Light" w:hAnsi="Rubik Light" w:cs="Rubik Light"/>
          <w:iCs/>
          <w:noProof/>
          <w:szCs w:val="24"/>
        </w:rPr>
        <w:drawing>
          <wp:anchor distT="0" distB="0" distL="114300" distR="114300" simplePos="0" relativeHeight="251661312" behindDoc="0" locked="0" layoutInCell="1" allowOverlap="1">
            <wp:simplePos x="0" y="0"/>
            <wp:positionH relativeFrom="column">
              <wp:posOffset>-635</wp:posOffset>
            </wp:positionH>
            <wp:positionV relativeFrom="paragraph">
              <wp:posOffset>833755</wp:posOffset>
            </wp:positionV>
            <wp:extent cx="5668010" cy="3631565"/>
            <wp:effectExtent l="19050" t="0" r="8890" b="0"/>
            <wp:wrapSquare wrapText="bothSides"/>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srcRect/>
                    <a:stretch>
                      <a:fillRect/>
                    </a:stretch>
                  </pic:blipFill>
                  <pic:spPr bwMode="auto">
                    <a:xfrm>
                      <a:off x="0" y="0"/>
                      <a:ext cx="5668010" cy="3631565"/>
                    </a:xfrm>
                    <a:prstGeom prst="rect">
                      <a:avLst/>
                    </a:prstGeom>
                    <a:noFill/>
                    <a:ln w="9525">
                      <a:noFill/>
                      <a:miter lim="800000"/>
                      <a:headEnd/>
                      <a:tailEnd/>
                    </a:ln>
                  </pic:spPr>
                </pic:pic>
              </a:graphicData>
            </a:graphic>
          </wp:anchor>
        </w:drawing>
      </w:r>
      <w:r w:rsidRPr="00CA2070">
        <w:rPr>
          <w:rFonts w:ascii="Rubik Light" w:hAnsi="Rubik Light" w:cs="Rubik Light"/>
          <w:iCs/>
          <w:szCs w:val="24"/>
        </w:rPr>
        <w:tab/>
      </w:r>
      <w:r>
        <w:rPr>
          <w:rFonts w:ascii="Rubik Light" w:hAnsi="Rubik Light" w:cs="Rubik Light"/>
          <w:iCs/>
          <w:szCs w:val="24"/>
        </w:rPr>
        <w:tab/>
        <w:t xml:space="preserve">A </w:t>
      </w:r>
      <w:r w:rsidRPr="00CA2070">
        <w:rPr>
          <w:rFonts w:ascii="Rubik Light" w:hAnsi="Rubik Light" w:cs="Rubik Light"/>
          <w:iCs/>
          <w:szCs w:val="24"/>
        </w:rPr>
        <w:t>margem de expansão da Despesa Obrigatória de Caráter Continuado, constante do demonstrativo 2.8, do Anexo de Metas Fiscais, está demonstrada no quadro a seguir.</w:t>
      </w:r>
    </w:p>
    <w:p w:rsidR="007762EF" w:rsidRDefault="007762EF" w:rsidP="007762EF">
      <w:pPr>
        <w:pStyle w:val="Recuodecorpodetexto"/>
        <w:spacing w:before="120" w:after="120" w:line="276" w:lineRule="auto"/>
        <w:ind w:left="0" w:firstLine="708"/>
        <w:rPr>
          <w:rFonts w:ascii="Rubik Light" w:hAnsi="Rubik Light" w:cs="Rubik Light"/>
          <w:iCs/>
          <w:szCs w:val="24"/>
        </w:rPr>
      </w:pPr>
    </w:p>
    <w:p w:rsidR="007762EF" w:rsidRPr="00D90CB0" w:rsidRDefault="007762EF" w:rsidP="007762EF">
      <w:pPr>
        <w:pStyle w:val="Recuodecorpodetexto"/>
        <w:spacing w:before="120" w:after="120" w:line="276" w:lineRule="auto"/>
        <w:ind w:left="0" w:firstLine="1418"/>
        <w:rPr>
          <w:rFonts w:ascii="Rubik Light" w:hAnsi="Rubik Light" w:cs="Rubik Light"/>
          <w:iCs/>
          <w:szCs w:val="24"/>
        </w:rPr>
      </w:pPr>
      <w:r w:rsidRPr="00D90CB0">
        <w:rPr>
          <w:rFonts w:ascii="Rubik Light" w:hAnsi="Rubik Light" w:cs="Rubik Light"/>
          <w:iCs/>
          <w:szCs w:val="24"/>
        </w:rPr>
        <w:t>A margem de expansão da despesa continuada, isto é, a margem para criação de despesa nova com prazo de duração superior a dois exercícios, conforme conceitua a Lei de Responsabilidade Fiscal é de R$ 2.106.293,00. Para este cálculo foi considerado como aumento permanente da receita, o crescimento real dos seguintes itens:</w:t>
      </w:r>
    </w:p>
    <w:p w:rsidR="007762EF" w:rsidRPr="00D90CB0" w:rsidRDefault="007762EF" w:rsidP="007762EF">
      <w:pPr>
        <w:pStyle w:val="Recuodecorpodetexto"/>
        <w:numPr>
          <w:ilvl w:val="0"/>
          <w:numId w:val="3"/>
        </w:numPr>
        <w:spacing w:before="120" w:after="120" w:line="276" w:lineRule="auto"/>
        <w:rPr>
          <w:rFonts w:ascii="Rubik Light" w:hAnsi="Rubik Light" w:cs="Rubik Light"/>
          <w:iCs/>
          <w:szCs w:val="24"/>
        </w:rPr>
      </w:pPr>
      <w:r w:rsidRPr="00D90CB0">
        <w:rPr>
          <w:rFonts w:ascii="Rubik Light" w:hAnsi="Rubik Light" w:cs="Rubik Light"/>
          <w:iCs/>
          <w:szCs w:val="24"/>
        </w:rPr>
        <w:t>Tr</w:t>
      </w:r>
      <w:r>
        <w:rPr>
          <w:rFonts w:ascii="Rubik Light" w:hAnsi="Rubik Light" w:cs="Rubik Light"/>
          <w:iCs/>
          <w:szCs w:val="24"/>
        </w:rPr>
        <w:t>ibutos</w:t>
      </w:r>
      <w:r w:rsidRPr="00D90CB0">
        <w:rPr>
          <w:rFonts w:ascii="Rubik Light" w:hAnsi="Rubik Light" w:cs="Rubik Light"/>
          <w:iCs/>
          <w:szCs w:val="24"/>
        </w:rPr>
        <w:t>.</w:t>
      </w:r>
    </w:p>
    <w:p w:rsidR="007762EF" w:rsidRPr="00D90CB0" w:rsidRDefault="007762EF" w:rsidP="007762EF">
      <w:pPr>
        <w:pStyle w:val="Recuodecorpodetexto"/>
        <w:numPr>
          <w:ilvl w:val="0"/>
          <w:numId w:val="3"/>
        </w:numPr>
        <w:spacing w:before="120" w:after="120" w:line="276" w:lineRule="auto"/>
        <w:rPr>
          <w:rFonts w:ascii="Rubik Light" w:hAnsi="Rubik Light" w:cs="Rubik Light"/>
          <w:iCs/>
          <w:szCs w:val="24"/>
        </w:rPr>
      </w:pPr>
      <w:r w:rsidRPr="00D90CB0">
        <w:rPr>
          <w:rFonts w:ascii="Rubik Light" w:hAnsi="Rubik Light" w:cs="Rubik Light"/>
          <w:iCs/>
          <w:szCs w:val="24"/>
        </w:rPr>
        <w:t>Transferências Constitucio</w:t>
      </w:r>
      <w:r>
        <w:rPr>
          <w:rFonts w:ascii="Rubik Light" w:hAnsi="Rubik Light" w:cs="Rubik Light"/>
          <w:iCs/>
          <w:szCs w:val="24"/>
        </w:rPr>
        <w:t>nais – FPM, ITR</w:t>
      </w:r>
      <w:r w:rsidRPr="00D90CB0">
        <w:rPr>
          <w:rFonts w:ascii="Rubik Light" w:hAnsi="Rubik Light" w:cs="Rubik Light"/>
          <w:iCs/>
          <w:szCs w:val="24"/>
        </w:rPr>
        <w:t>, CIDE – Contribuição Incidente sobre Derivados de Petróleo, ICMS, IPVA e IPI Exportação.</w:t>
      </w:r>
    </w:p>
    <w:p w:rsidR="007762EF" w:rsidRPr="005F4DF9" w:rsidRDefault="007762EF" w:rsidP="007762EF">
      <w:pPr>
        <w:pStyle w:val="Recuodecorpodetexto"/>
        <w:numPr>
          <w:ilvl w:val="0"/>
          <w:numId w:val="3"/>
        </w:numPr>
        <w:tabs>
          <w:tab w:val="left" w:pos="993"/>
        </w:tabs>
        <w:spacing w:before="120" w:after="120" w:line="276" w:lineRule="auto"/>
        <w:ind w:left="709" w:firstLine="0"/>
        <w:rPr>
          <w:rFonts w:ascii="Rubik Light" w:hAnsi="Rubik Light" w:cs="Rubik Light"/>
          <w:iCs/>
          <w:szCs w:val="24"/>
        </w:rPr>
      </w:pPr>
      <w:r w:rsidRPr="005F4DF9">
        <w:rPr>
          <w:rFonts w:ascii="Rubik Light" w:hAnsi="Rubik Light" w:cs="Rubik Light"/>
          <w:iCs/>
          <w:szCs w:val="24"/>
        </w:rPr>
        <w:t xml:space="preserve"> Transferências do FUNDEB, bem como deduções do FUNDEB das transferências de impostos, transferências constitucionais e legais</w:t>
      </w:r>
    </w:p>
    <w:p w:rsidR="007762EF" w:rsidRPr="00CA2070" w:rsidRDefault="007762EF" w:rsidP="007762EF">
      <w:pPr>
        <w:pStyle w:val="Recuodecorpodetexto"/>
        <w:spacing w:before="120" w:after="120" w:line="276" w:lineRule="auto"/>
        <w:ind w:left="0" w:firstLine="1418"/>
        <w:rPr>
          <w:rFonts w:ascii="Rubik Light" w:hAnsi="Rubik Light" w:cs="Rubik Light"/>
          <w:iCs/>
          <w:szCs w:val="24"/>
        </w:rPr>
      </w:pPr>
      <w:r>
        <w:rPr>
          <w:rFonts w:ascii="Rubik Light" w:hAnsi="Rubik Light" w:cs="Rubik Light"/>
          <w:iCs/>
          <w:szCs w:val="24"/>
        </w:rPr>
        <w:t>Com relação ao Fundo de Previdência dos Servidores Municipais, acompanha o</w:t>
      </w:r>
      <w:r w:rsidRPr="00C929D0">
        <w:rPr>
          <w:rFonts w:ascii="Rubik Light" w:hAnsi="Rubik Light" w:cs="Rubik Light"/>
          <w:iCs/>
          <w:szCs w:val="24"/>
        </w:rPr>
        <w:t xml:space="preserve"> Demonstrativo 2</w:t>
      </w:r>
      <w:r>
        <w:rPr>
          <w:rFonts w:ascii="Rubik Light" w:hAnsi="Rubik Light" w:cs="Rubik Light"/>
          <w:iCs/>
          <w:szCs w:val="24"/>
        </w:rPr>
        <w:t>.6 – da Avaliação da Situação Financeira e Atuarial do RPPS</w:t>
      </w:r>
      <w:r w:rsidRPr="00C929D0">
        <w:rPr>
          <w:rFonts w:ascii="Rubik Light" w:hAnsi="Rubik Light" w:cs="Rubik Light"/>
          <w:iCs/>
          <w:szCs w:val="24"/>
        </w:rPr>
        <w:t>, evidencia as Receitas de Despesas Previdenciárias efetivamente realizadas nos exercícios de 2015 a 2017;</w:t>
      </w:r>
    </w:p>
    <w:p w:rsidR="007762EF" w:rsidRPr="00CA2070" w:rsidRDefault="007762EF" w:rsidP="007762EF">
      <w:pPr>
        <w:pStyle w:val="Recuodecorpodetexto"/>
        <w:spacing w:before="120" w:after="120" w:line="276" w:lineRule="auto"/>
        <w:ind w:left="0" w:firstLine="1418"/>
        <w:rPr>
          <w:rFonts w:ascii="Rubik Light" w:hAnsi="Rubik Light" w:cs="Rubik Light"/>
          <w:iCs/>
          <w:szCs w:val="24"/>
        </w:rPr>
      </w:pPr>
      <w:r>
        <w:rPr>
          <w:rFonts w:ascii="Rubik Light" w:hAnsi="Rubik Light" w:cs="Rubik Light"/>
          <w:iCs/>
          <w:szCs w:val="24"/>
        </w:rPr>
        <w:t xml:space="preserve">No </w:t>
      </w:r>
      <w:r w:rsidRPr="00CA2070">
        <w:rPr>
          <w:rFonts w:ascii="Rubik Light" w:hAnsi="Rubik Light" w:cs="Rubik Light"/>
          <w:iCs/>
          <w:szCs w:val="24"/>
        </w:rPr>
        <w:t>Demonstrativo 2</w:t>
      </w:r>
      <w:r>
        <w:rPr>
          <w:rFonts w:ascii="Rubik Light" w:hAnsi="Rubik Light" w:cs="Rubik Light"/>
          <w:iCs/>
          <w:szCs w:val="24"/>
        </w:rPr>
        <w:t>.6 - da Projeção Atuarial do Regime Próprio de Previdência dos Servidores</w:t>
      </w:r>
      <w:r w:rsidRPr="00CA2070">
        <w:rPr>
          <w:rFonts w:ascii="Rubik Light" w:hAnsi="Rubik Light" w:cs="Rubik Light"/>
          <w:iCs/>
          <w:szCs w:val="24"/>
        </w:rPr>
        <w:t>, corresponde a Projeção Atuarial do R</w:t>
      </w:r>
      <w:r>
        <w:rPr>
          <w:rFonts w:ascii="Rubik Light" w:hAnsi="Rubik Light" w:cs="Rubik Light"/>
          <w:iCs/>
          <w:szCs w:val="24"/>
        </w:rPr>
        <w:t>PPS</w:t>
      </w:r>
      <w:r w:rsidRPr="00CA2070">
        <w:rPr>
          <w:rFonts w:ascii="Rubik Light" w:hAnsi="Rubik Light" w:cs="Rubik Light"/>
          <w:iCs/>
          <w:szCs w:val="24"/>
        </w:rPr>
        <w:t xml:space="preserve"> para o período de</w:t>
      </w:r>
      <w:r>
        <w:rPr>
          <w:rFonts w:ascii="Rubik Light" w:hAnsi="Rubik Light" w:cs="Rubik Light"/>
          <w:iCs/>
          <w:szCs w:val="24"/>
        </w:rPr>
        <w:t xml:space="preserve"> 2017</w:t>
      </w:r>
      <w:r w:rsidRPr="00CA2070">
        <w:rPr>
          <w:rFonts w:ascii="Rubik Light" w:hAnsi="Rubik Light" w:cs="Rubik Light"/>
          <w:iCs/>
          <w:szCs w:val="24"/>
        </w:rPr>
        <w:t xml:space="preserve"> a 209</w:t>
      </w:r>
      <w:r>
        <w:rPr>
          <w:rFonts w:ascii="Rubik Light" w:hAnsi="Rubik Light" w:cs="Rubik Light"/>
          <w:iCs/>
          <w:szCs w:val="24"/>
        </w:rPr>
        <w:t>2</w:t>
      </w:r>
      <w:r w:rsidRPr="00CA2070">
        <w:rPr>
          <w:rFonts w:ascii="Rubik Light" w:hAnsi="Rubik Light" w:cs="Rubik Light"/>
          <w:iCs/>
          <w:szCs w:val="24"/>
        </w:rPr>
        <w:t>, que evidencia:</w:t>
      </w:r>
    </w:p>
    <w:p w:rsidR="007762EF" w:rsidRPr="00CA2070" w:rsidRDefault="007762EF" w:rsidP="007762EF">
      <w:pPr>
        <w:pStyle w:val="Recuodecorpodetexto"/>
        <w:spacing w:before="120" w:after="120" w:line="276" w:lineRule="auto"/>
        <w:ind w:left="720" w:firstLine="0"/>
        <w:rPr>
          <w:rFonts w:ascii="Rubik Light" w:hAnsi="Rubik Light" w:cs="Rubik Light"/>
          <w:iCs/>
          <w:szCs w:val="24"/>
        </w:rPr>
      </w:pPr>
      <w:r w:rsidRPr="00CA2070">
        <w:rPr>
          <w:rFonts w:ascii="Rubik Light" w:hAnsi="Rubik Light" w:cs="Rubik Light"/>
          <w:iCs/>
          <w:szCs w:val="24"/>
        </w:rPr>
        <w:t>1 – Na coluna Receitas Previdenciárias, os valores dos repasses a cargo do Município, inclusive contribuição dos servidores, assim como, dos rendimentos de aplicação financeira do FUNSEM.</w:t>
      </w:r>
    </w:p>
    <w:p w:rsidR="007762EF" w:rsidRPr="00CA2070" w:rsidRDefault="007762EF" w:rsidP="007762EF">
      <w:pPr>
        <w:pStyle w:val="Recuodecorpodetexto"/>
        <w:spacing w:before="120" w:after="120" w:line="276" w:lineRule="auto"/>
        <w:ind w:left="720" w:firstLine="0"/>
        <w:rPr>
          <w:rFonts w:ascii="Rubik Light" w:hAnsi="Rubik Light" w:cs="Rubik Light"/>
          <w:iCs/>
          <w:szCs w:val="24"/>
        </w:rPr>
      </w:pPr>
      <w:r>
        <w:rPr>
          <w:rFonts w:ascii="Rubik Light" w:hAnsi="Rubik Light" w:cs="Rubik Light"/>
          <w:iCs/>
          <w:szCs w:val="24"/>
        </w:rPr>
        <w:t xml:space="preserve">2 - </w:t>
      </w:r>
      <w:r w:rsidRPr="00CA2070">
        <w:rPr>
          <w:rFonts w:ascii="Rubik Light" w:hAnsi="Rubik Light" w:cs="Rubik Light"/>
          <w:iCs/>
          <w:szCs w:val="24"/>
        </w:rPr>
        <w:t>Na coluna Despesas Previdenciárias os valores dos benefícios previdenci</w:t>
      </w:r>
      <w:r>
        <w:rPr>
          <w:rFonts w:ascii="Rubik Light" w:hAnsi="Rubik Light" w:cs="Rubik Light"/>
          <w:iCs/>
          <w:szCs w:val="24"/>
        </w:rPr>
        <w:t>ários devidos no período de 2017</w:t>
      </w:r>
      <w:r w:rsidRPr="00CA2070">
        <w:rPr>
          <w:rFonts w:ascii="Rubik Light" w:hAnsi="Rubik Light" w:cs="Rubik Light"/>
          <w:iCs/>
          <w:szCs w:val="24"/>
        </w:rPr>
        <w:t xml:space="preserve"> a 209</w:t>
      </w:r>
      <w:r>
        <w:rPr>
          <w:rFonts w:ascii="Rubik Light" w:hAnsi="Rubik Light" w:cs="Rubik Light"/>
          <w:iCs/>
          <w:szCs w:val="24"/>
        </w:rPr>
        <w:t>2</w:t>
      </w:r>
      <w:r w:rsidRPr="00CA2070">
        <w:rPr>
          <w:rFonts w:ascii="Rubik Light" w:hAnsi="Rubik Light" w:cs="Rubik Light"/>
          <w:iCs/>
          <w:szCs w:val="24"/>
        </w:rPr>
        <w:t>.</w:t>
      </w:r>
    </w:p>
    <w:p w:rsidR="007762EF" w:rsidRPr="00CA2070" w:rsidRDefault="007762EF" w:rsidP="007762EF">
      <w:pPr>
        <w:pStyle w:val="Recuodecorpodetexto"/>
        <w:spacing w:before="120" w:after="120" w:line="276" w:lineRule="auto"/>
        <w:ind w:left="720" w:firstLine="0"/>
        <w:rPr>
          <w:rFonts w:ascii="Rubik Light" w:hAnsi="Rubik Light" w:cs="Rubik Light"/>
          <w:iCs/>
          <w:szCs w:val="24"/>
        </w:rPr>
      </w:pPr>
      <w:r>
        <w:rPr>
          <w:rFonts w:ascii="Rubik Light" w:hAnsi="Rubik Light" w:cs="Rubik Light"/>
          <w:iCs/>
          <w:szCs w:val="24"/>
        </w:rPr>
        <w:t xml:space="preserve">3 - </w:t>
      </w:r>
      <w:r w:rsidRPr="00CA2070">
        <w:rPr>
          <w:rFonts w:ascii="Rubik Light" w:hAnsi="Rubik Light" w:cs="Rubik Light"/>
          <w:iCs/>
          <w:szCs w:val="24"/>
        </w:rPr>
        <w:t>Na coluna Resultado Previdenciário, a diferença entre as Receitas e Despesas Previdenciárias.</w:t>
      </w:r>
    </w:p>
    <w:p w:rsidR="007762EF" w:rsidRPr="00CA2070" w:rsidRDefault="007762EF" w:rsidP="007762EF">
      <w:pPr>
        <w:pStyle w:val="Recuodecorpodetexto"/>
        <w:spacing w:before="120" w:after="120" w:line="276" w:lineRule="auto"/>
        <w:ind w:left="720" w:firstLine="0"/>
        <w:rPr>
          <w:rFonts w:ascii="Rubik Light" w:hAnsi="Rubik Light" w:cs="Rubik Light"/>
          <w:iCs/>
          <w:szCs w:val="24"/>
        </w:rPr>
      </w:pPr>
      <w:r w:rsidRPr="00CA2070">
        <w:rPr>
          <w:rFonts w:ascii="Rubik Light" w:hAnsi="Rubik Light" w:cs="Rubik Light"/>
          <w:iCs/>
          <w:szCs w:val="24"/>
        </w:rPr>
        <w:t>4 – Na coluna Saldo Financeiro do Exercício, como o próprio nome indica, os saldos do Ativo Financeiro no final de cada exercício.</w:t>
      </w:r>
    </w:p>
    <w:p w:rsidR="007762EF" w:rsidRPr="000C78DA" w:rsidRDefault="007762EF" w:rsidP="007762EF">
      <w:pPr>
        <w:pStyle w:val="Recuodecorpodetexto"/>
        <w:spacing w:before="120" w:after="120" w:line="276" w:lineRule="auto"/>
        <w:ind w:left="0" w:firstLine="0"/>
        <w:rPr>
          <w:rFonts w:ascii="Rubik Light" w:hAnsi="Rubik Light" w:cs="Rubik Light"/>
          <w:iCs/>
          <w:szCs w:val="24"/>
        </w:rPr>
      </w:pPr>
      <w:r w:rsidRPr="000C78DA">
        <w:rPr>
          <w:rFonts w:ascii="Rubik Light" w:hAnsi="Rubik Light" w:cs="Rubik Light"/>
          <w:iCs/>
          <w:szCs w:val="24"/>
        </w:rPr>
        <w:tab/>
      </w:r>
      <w:r w:rsidRPr="000C78DA">
        <w:rPr>
          <w:rFonts w:ascii="Rubik Light" w:hAnsi="Rubik Light" w:cs="Rubik Light"/>
          <w:iCs/>
          <w:szCs w:val="24"/>
        </w:rPr>
        <w:tab/>
        <w:t>Por fim, salientamos que os valores projetados são meramente referenciais, com base nos parâmetros econômicos atuais. Por este motivo as projeções poderão ser modificadas, caso venham a ocorrer mudanças nas variáveis utilizadas, por ocasião da elaboração do projeto de lei Orçamentária Anual.</w:t>
      </w:r>
    </w:p>
    <w:p w:rsidR="007762EF" w:rsidRPr="00CA2070" w:rsidRDefault="007762EF" w:rsidP="007762EF">
      <w:pPr>
        <w:pStyle w:val="Recuodecorpodetexto"/>
        <w:spacing w:before="120" w:after="120" w:line="276" w:lineRule="auto"/>
        <w:ind w:left="0" w:firstLine="0"/>
        <w:rPr>
          <w:rFonts w:ascii="Rubik Light" w:hAnsi="Rubik Light" w:cs="Rubik Light"/>
          <w:iCs/>
          <w:szCs w:val="24"/>
        </w:rPr>
      </w:pPr>
    </w:p>
    <w:p w:rsidR="007762EF" w:rsidRPr="00CA2070" w:rsidRDefault="007762EF" w:rsidP="007762EF">
      <w:pPr>
        <w:pStyle w:val="Recuodecorpodetexto"/>
        <w:spacing w:line="276" w:lineRule="auto"/>
        <w:ind w:hanging="2"/>
        <w:rPr>
          <w:rFonts w:ascii="Rubik Light" w:hAnsi="Rubik Light" w:cs="Rubik Light"/>
          <w:iCs/>
          <w:szCs w:val="24"/>
        </w:rPr>
      </w:pPr>
      <w:r w:rsidRPr="00CA2070">
        <w:rPr>
          <w:rFonts w:ascii="Rubik Light" w:hAnsi="Rubik Light" w:cs="Rubik Light"/>
          <w:iCs/>
          <w:szCs w:val="24"/>
        </w:rPr>
        <w:t xml:space="preserve">Campo Novo do Parecis, MT, </w:t>
      </w:r>
      <w:r>
        <w:rPr>
          <w:rFonts w:ascii="Rubik Light" w:hAnsi="Rubik Light" w:cs="Rubik Light"/>
          <w:iCs/>
          <w:szCs w:val="24"/>
        </w:rPr>
        <w:t>20</w:t>
      </w:r>
      <w:r w:rsidRPr="00CA2070">
        <w:rPr>
          <w:rFonts w:ascii="Rubik Light" w:hAnsi="Rubik Light" w:cs="Rubik Light"/>
          <w:iCs/>
          <w:szCs w:val="24"/>
        </w:rPr>
        <w:t xml:space="preserve"> de </w:t>
      </w:r>
      <w:r>
        <w:rPr>
          <w:rFonts w:ascii="Rubik Light" w:hAnsi="Rubik Light" w:cs="Rubik Light"/>
          <w:iCs/>
          <w:szCs w:val="24"/>
        </w:rPr>
        <w:t>agosto</w:t>
      </w:r>
      <w:r w:rsidRPr="00CA2070">
        <w:rPr>
          <w:rFonts w:ascii="Rubik Light" w:hAnsi="Rubik Light" w:cs="Rubik Light"/>
          <w:iCs/>
          <w:szCs w:val="24"/>
        </w:rPr>
        <w:t xml:space="preserve"> de 201</w:t>
      </w:r>
      <w:r>
        <w:rPr>
          <w:rFonts w:ascii="Rubik Light" w:hAnsi="Rubik Light" w:cs="Rubik Light"/>
          <w:iCs/>
          <w:szCs w:val="24"/>
        </w:rPr>
        <w:t>8</w:t>
      </w:r>
      <w:r w:rsidRPr="00CA2070">
        <w:rPr>
          <w:rFonts w:ascii="Rubik Light" w:hAnsi="Rubik Light" w:cs="Rubik Light"/>
          <w:iCs/>
          <w:szCs w:val="24"/>
        </w:rPr>
        <w:t>.</w:t>
      </w:r>
    </w:p>
    <w:p w:rsidR="007762EF" w:rsidRPr="00CA2070" w:rsidRDefault="007762EF" w:rsidP="007762EF">
      <w:pPr>
        <w:pStyle w:val="Ttulo3"/>
        <w:rPr>
          <w:rFonts w:ascii="Rubik Light" w:hAnsi="Rubik Light" w:cs="Rubik Light"/>
          <w:b w:val="0"/>
          <w:i/>
          <w:sz w:val="24"/>
          <w:szCs w:val="24"/>
        </w:rPr>
      </w:pPr>
    </w:p>
    <w:p w:rsidR="007762EF" w:rsidRPr="00CA2070" w:rsidRDefault="007762EF" w:rsidP="007762EF">
      <w:pPr>
        <w:pStyle w:val="Recuodecorpodetexto3"/>
        <w:spacing w:line="240" w:lineRule="auto"/>
        <w:ind w:firstLine="0"/>
        <w:jc w:val="center"/>
        <w:rPr>
          <w:rFonts w:ascii="Rubik Light" w:hAnsi="Rubik Light" w:cs="Rubik Light"/>
          <w:b/>
          <w:bCs/>
          <w:i/>
          <w:iCs/>
        </w:rPr>
      </w:pPr>
      <w:r>
        <w:rPr>
          <w:rFonts w:ascii="Rubik Light" w:hAnsi="Rubik Light" w:cs="Rubik Light"/>
          <w:b/>
          <w:bCs/>
          <w:i/>
          <w:iCs/>
        </w:rPr>
        <w:t>RAFAEL MACHADO</w:t>
      </w:r>
    </w:p>
    <w:p w:rsidR="007762EF" w:rsidRPr="00CA2070" w:rsidRDefault="007762EF" w:rsidP="007762EF">
      <w:pPr>
        <w:jc w:val="center"/>
        <w:rPr>
          <w:rFonts w:ascii="Rubik Light" w:hAnsi="Rubik Light" w:cs="Rubik Light"/>
        </w:rPr>
      </w:pPr>
      <w:r w:rsidRPr="00CA2070">
        <w:rPr>
          <w:rFonts w:ascii="Rubik Light" w:hAnsi="Rubik Light" w:cs="Rubik Light"/>
          <w:b/>
          <w:bCs/>
          <w:i/>
          <w:iCs/>
        </w:rPr>
        <w:t>Prefeito Municipal</w:t>
      </w:r>
    </w:p>
    <w:p w:rsidR="007762EF" w:rsidRPr="00F85F17" w:rsidRDefault="007762EF" w:rsidP="007762EF">
      <w:pPr>
        <w:jc w:val="center"/>
        <w:rPr>
          <w:rFonts w:ascii="Rubik Light" w:hAnsi="Rubik Light" w:cs="Rubik Light"/>
          <w:b/>
        </w:rPr>
      </w:pPr>
      <w:r>
        <w:rPr>
          <w:rFonts w:ascii="Rubik Light" w:hAnsi="Rubik Light" w:cs="Rubik Light"/>
        </w:rPr>
        <w:br w:type="page"/>
      </w:r>
      <w:r w:rsidRPr="00F85F17">
        <w:rPr>
          <w:rFonts w:ascii="Rubik Light" w:hAnsi="Rubik Light" w:cs="Rubik Light"/>
          <w:b/>
        </w:rPr>
        <w:lastRenderedPageBreak/>
        <w:t>ANEXO III</w:t>
      </w:r>
    </w:p>
    <w:p w:rsidR="007762EF" w:rsidRPr="00CA2070" w:rsidRDefault="007762EF" w:rsidP="007762EF">
      <w:pPr>
        <w:pStyle w:val="Ttulo3"/>
        <w:jc w:val="center"/>
        <w:rPr>
          <w:rFonts w:ascii="Rubik Light" w:hAnsi="Rubik Light" w:cs="Rubik Light"/>
          <w:sz w:val="24"/>
          <w:szCs w:val="24"/>
        </w:rPr>
      </w:pPr>
      <w:r w:rsidRPr="00CA2070">
        <w:rPr>
          <w:rFonts w:ascii="Rubik Light" w:hAnsi="Rubik Light" w:cs="Rubik Light"/>
          <w:sz w:val="24"/>
          <w:szCs w:val="24"/>
        </w:rPr>
        <w:t>DOS RISCOS FISCAIS</w:t>
      </w:r>
    </w:p>
    <w:p w:rsidR="007762EF" w:rsidRPr="00CA2070" w:rsidRDefault="007762EF" w:rsidP="007762EF">
      <w:pPr>
        <w:autoSpaceDE w:val="0"/>
        <w:autoSpaceDN w:val="0"/>
        <w:adjustRightInd w:val="0"/>
        <w:spacing w:line="300" w:lineRule="exact"/>
        <w:jc w:val="both"/>
        <w:rPr>
          <w:rFonts w:ascii="Rubik Light" w:hAnsi="Rubik Light" w:cs="Rubik Light"/>
          <w:iCs/>
        </w:rPr>
      </w:pPr>
    </w:p>
    <w:p w:rsidR="007762EF" w:rsidRPr="00CA2070" w:rsidRDefault="007762EF" w:rsidP="007762EF">
      <w:pPr>
        <w:autoSpaceDE w:val="0"/>
        <w:autoSpaceDN w:val="0"/>
        <w:adjustRightInd w:val="0"/>
        <w:spacing w:before="120" w:after="120" w:line="276" w:lineRule="auto"/>
        <w:jc w:val="both"/>
        <w:rPr>
          <w:rFonts w:ascii="Rubik Light" w:hAnsi="Rubik Light" w:cs="Rubik Light"/>
          <w:iCs/>
        </w:rPr>
      </w:pPr>
      <w:r w:rsidRPr="00CA2070">
        <w:rPr>
          <w:rFonts w:ascii="Rubik Light" w:hAnsi="Rubik Light" w:cs="Rubik Light"/>
          <w:iCs/>
        </w:rPr>
        <w:tab/>
      </w:r>
      <w:r w:rsidRPr="00CA2070">
        <w:rPr>
          <w:rFonts w:ascii="Rubik Light" w:hAnsi="Rubik Light" w:cs="Rubik Light"/>
          <w:iCs/>
        </w:rPr>
        <w:tab/>
        <w:t>O Anexo de Riscos Fiscais trata da avaliação dos Passivos Contingentes e</w:t>
      </w:r>
      <w:r>
        <w:rPr>
          <w:rFonts w:ascii="Rubik Light" w:hAnsi="Rubik Light" w:cs="Rubik Light"/>
          <w:iCs/>
        </w:rPr>
        <w:t xml:space="preserve"> de outros r</w:t>
      </w:r>
      <w:r w:rsidRPr="00CA2070">
        <w:rPr>
          <w:rFonts w:ascii="Rubik Light" w:hAnsi="Rubik Light" w:cs="Rubik Light"/>
          <w:iCs/>
        </w:rPr>
        <w:t>iscos fiscais capazes de afetar as contas públicas, conforme exige o art.4º, da Lei Complementar nº 101, de 4 de maio de 2000. Os “Riscos Fiscais” e as providências cabíveis, caso venham a ocorrer estão discriminados na tabela anexa.</w:t>
      </w:r>
    </w:p>
    <w:p w:rsidR="007762EF" w:rsidRPr="00CA2070" w:rsidRDefault="007762EF" w:rsidP="007762EF">
      <w:pPr>
        <w:autoSpaceDE w:val="0"/>
        <w:autoSpaceDN w:val="0"/>
        <w:adjustRightInd w:val="0"/>
        <w:spacing w:before="120" w:after="120" w:line="276" w:lineRule="auto"/>
        <w:jc w:val="both"/>
        <w:rPr>
          <w:rFonts w:ascii="Rubik Light" w:hAnsi="Rubik Light" w:cs="Rubik Light"/>
          <w:iCs/>
        </w:rPr>
      </w:pPr>
      <w:r w:rsidRPr="00CA2070">
        <w:rPr>
          <w:rFonts w:ascii="Rubik Light" w:hAnsi="Rubik Light" w:cs="Rubik Light"/>
          <w:iCs/>
        </w:rPr>
        <w:tab/>
      </w:r>
      <w:r w:rsidRPr="00CA2070">
        <w:rPr>
          <w:rFonts w:ascii="Rubik Light" w:hAnsi="Rubik Light" w:cs="Rubik Light"/>
          <w:iCs/>
        </w:rPr>
        <w:tab/>
        <w:t>Os riscos podem ocorrer tanto no aumento da despesa, quanto na redução da receita, provocando desequilíbrio financeiro à gestão. No tocante a despesa, os riscos poderão ocorrer caso surja decisão judicial em ações de indenizações por desapropriações feitas no passado, ou de reclamações trabalhistas, como também, do aparecimento de eventuais dívidas não previstas.</w:t>
      </w:r>
    </w:p>
    <w:p w:rsidR="007762EF" w:rsidRPr="00CA5F6B" w:rsidRDefault="007762EF" w:rsidP="007762EF">
      <w:pPr>
        <w:autoSpaceDE w:val="0"/>
        <w:autoSpaceDN w:val="0"/>
        <w:adjustRightInd w:val="0"/>
        <w:spacing w:before="120" w:after="120" w:line="276" w:lineRule="auto"/>
        <w:jc w:val="both"/>
        <w:rPr>
          <w:rFonts w:ascii="Rubik Light" w:hAnsi="Rubik Light" w:cs="Rubik Light"/>
          <w:iCs/>
        </w:rPr>
      </w:pPr>
      <w:r w:rsidRPr="00CA2070">
        <w:rPr>
          <w:rFonts w:ascii="Rubik Light" w:hAnsi="Rubik Light" w:cs="Rubik Light"/>
          <w:iCs/>
        </w:rPr>
        <w:tab/>
      </w:r>
      <w:r w:rsidRPr="00CA2070">
        <w:rPr>
          <w:rFonts w:ascii="Rubik Light" w:hAnsi="Rubik Light" w:cs="Rubik Light"/>
          <w:iCs/>
        </w:rPr>
        <w:tab/>
      </w:r>
      <w:r w:rsidRPr="00CA5F6B">
        <w:rPr>
          <w:rFonts w:ascii="Rubik Light" w:hAnsi="Rubik Light" w:cs="Rubik Light"/>
          <w:iCs/>
        </w:rPr>
        <w:t>No âmbito da Receita, podem surgir riscos, dentre outros, devido da provável frustração do ingresso da Transferência de Fomento as Exportações – FEX.</w:t>
      </w:r>
    </w:p>
    <w:p w:rsidR="007762EF" w:rsidRPr="00CA2070" w:rsidRDefault="007762EF" w:rsidP="007762EF">
      <w:pPr>
        <w:autoSpaceDE w:val="0"/>
        <w:autoSpaceDN w:val="0"/>
        <w:adjustRightInd w:val="0"/>
        <w:spacing w:before="120" w:after="120" w:line="276" w:lineRule="auto"/>
        <w:jc w:val="both"/>
        <w:rPr>
          <w:rFonts w:ascii="Rubik Light" w:hAnsi="Rubik Light" w:cs="Rubik Light"/>
          <w:iCs/>
        </w:rPr>
      </w:pPr>
      <w:r w:rsidRPr="00CA5F6B">
        <w:rPr>
          <w:rFonts w:ascii="Rubik Light" w:hAnsi="Rubik Light" w:cs="Rubik Light"/>
          <w:iCs/>
        </w:rPr>
        <w:tab/>
      </w:r>
      <w:r w:rsidRPr="00CA5F6B">
        <w:rPr>
          <w:rFonts w:ascii="Rubik Light" w:hAnsi="Rubik Light" w:cs="Rubik Light"/>
          <w:iCs/>
        </w:rPr>
        <w:tab/>
        <w:t>Caso aconteçam quaisquer riscos fiscais, quer do âmbito da despesa, quanto da receita, utilizar-se-á dos recursos consignados à conta da Reserva de Contingência, na forma da alínea b, inciso III, art. 5, da Lei Complementar nº 101, de 4 de maio de 2000. Caso perdure o desequilíbrio, o Poder Executivo Municipal adotará as medidas previstas no art.16 do projeto da LDO 2019.</w:t>
      </w:r>
    </w:p>
    <w:p w:rsidR="007762EF" w:rsidRPr="00CA2070" w:rsidRDefault="007762EF" w:rsidP="007762EF">
      <w:pPr>
        <w:autoSpaceDE w:val="0"/>
        <w:autoSpaceDN w:val="0"/>
        <w:adjustRightInd w:val="0"/>
        <w:spacing w:line="276" w:lineRule="auto"/>
        <w:jc w:val="both"/>
        <w:rPr>
          <w:rFonts w:ascii="Rubik Light" w:hAnsi="Rubik Light" w:cs="Rubik Light"/>
          <w:iCs/>
        </w:rPr>
      </w:pPr>
    </w:p>
    <w:p w:rsidR="007762EF" w:rsidRPr="00CA2070" w:rsidRDefault="007762EF" w:rsidP="007762EF">
      <w:pPr>
        <w:pStyle w:val="Recuodecorpodetexto"/>
        <w:spacing w:line="276" w:lineRule="auto"/>
        <w:ind w:hanging="2"/>
        <w:rPr>
          <w:rFonts w:ascii="Rubik Light" w:hAnsi="Rubik Light" w:cs="Rubik Light"/>
          <w:iCs/>
          <w:szCs w:val="24"/>
        </w:rPr>
      </w:pPr>
      <w:r w:rsidRPr="00CA2070">
        <w:rPr>
          <w:rFonts w:ascii="Rubik Light" w:hAnsi="Rubik Light" w:cs="Rubik Light"/>
          <w:iCs/>
          <w:szCs w:val="24"/>
        </w:rPr>
        <w:t xml:space="preserve">Campo Novo do Parecis, MT, </w:t>
      </w:r>
      <w:r>
        <w:rPr>
          <w:rFonts w:ascii="Rubik Light" w:hAnsi="Rubik Light" w:cs="Rubik Light"/>
          <w:iCs/>
          <w:szCs w:val="24"/>
        </w:rPr>
        <w:t xml:space="preserve">20 </w:t>
      </w:r>
      <w:r w:rsidRPr="00CA2070">
        <w:rPr>
          <w:rFonts w:ascii="Rubik Light" w:hAnsi="Rubik Light" w:cs="Rubik Light"/>
          <w:iCs/>
          <w:szCs w:val="24"/>
        </w:rPr>
        <w:t xml:space="preserve">de </w:t>
      </w:r>
      <w:r>
        <w:rPr>
          <w:rFonts w:ascii="Rubik Light" w:hAnsi="Rubik Light" w:cs="Rubik Light"/>
          <w:iCs/>
          <w:szCs w:val="24"/>
        </w:rPr>
        <w:t>agosto</w:t>
      </w:r>
      <w:r w:rsidRPr="00CA2070">
        <w:rPr>
          <w:rFonts w:ascii="Rubik Light" w:hAnsi="Rubik Light" w:cs="Rubik Light"/>
          <w:iCs/>
          <w:szCs w:val="24"/>
        </w:rPr>
        <w:t xml:space="preserve"> de 201</w:t>
      </w:r>
      <w:r>
        <w:rPr>
          <w:rFonts w:ascii="Rubik Light" w:hAnsi="Rubik Light" w:cs="Rubik Light"/>
          <w:iCs/>
          <w:szCs w:val="24"/>
        </w:rPr>
        <w:t>8</w:t>
      </w:r>
      <w:r w:rsidRPr="00CA2070">
        <w:rPr>
          <w:rFonts w:ascii="Rubik Light" w:hAnsi="Rubik Light" w:cs="Rubik Light"/>
          <w:iCs/>
          <w:szCs w:val="24"/>
        </w:rPr>
        <w:t>.</w:t>
      </w:r>
    </w:p>
    <w:p w:rsidR="007762EF" w:rsidRPr="00CA2070" w:rsidRDefault="007762EF" w:rsidP="007762EF">
      <w:pPr>
        <w:spacing w:line="276" w:lineRule="auto"/>
        <w:rPr>
          <w:rFonts w:ascii="Rubik Light" w:hAnsi="Rubik Light" w:cs="Rubik Light"/>
        </w:rPr>
      </w:pPr>
    </w:p>
    <w:p w:rsidR="007762EF" w:rsidRPr="00CA2070" w:rsidRDefault="007762EF" w:rsidP="007762EF">
      <w:pPr>
        <w:rPr>
          <w:rFonts w:ascii="Rubik Light" w:hAnsi="Rubik Light" w:cs="Rubik Light"/>
        </w:rPr>
      </w:pPr>
    </w:p>
    <w:p w:rsidR="007762EF" w:rsidRPr="00CA2070" w:rsidRDefault="007762EF" w:rsidP="007762EF">
      <w:pPr>
        <w:pStyle w:val="Recuodecorpodetexto3"/>
        <w:spacing w:line="240" w:lineRule="auto"/>
        <w:ind w:firstLine="0"/>
        <w:jc w:val="center"/>
        <w:rPr>
          <w:rFonts w:ascii="Rubik Light" w:hAnsi="Rubik Light" w:cs="Rubik Light"/>
          <w:b/>
          <w:bCs/>
          <w:i/>
          <w:iCs/>
        </w:rPr>
      </w:pPr>
      <w:r>
        <w:rPr>
          <w:rFonts w:ascii="Rubik Light" w:hAnsi="Rubik Light" w:cs="Rubik Light"/>
          <w:b/>
          <w:bCs/>
          <w:i/>
          <w:iCs/>
        </w:rPr>
        <w:t>RAFAEL MACHADO</w:t>
      </w:r>
    </w:p>
    <w:p w:rsidR="007762EF" w:rsidRPr="00CA2070" w:rsidRDefault="007762EF" w:rsidP="007762EF">
      <w:pPr>
        <w:jc w:val="center"/>
        <w:rPr>
          <w:rFonts w:ascii="Rubik Light" w:hAnsi="Rubik Light" w:cs="Rubik Light"/>
        </w:rPr>
      </w:pPr>
      <w:r w:rsidRPr="00CA2070">
        <w:rPr>
          <w:rFonts w:ascii="Rubik Light" w:hAnsi="Rubik Light" w:cs="Rubik Light"/>
          <w:b/>
          <w:bCs/>
          <w:i/>
          <w:iCs/>
        </w:rPr>
        <w:t>Prefeito Municipal</w:t>
      </w:r>
    </w:p>
    <w:p w:rsidR="007762EF" w:rsidRPr="00CA2070" w:rsidRDefault="007762EF" w:rsidP="007762EF">
      <w:pPr>
        <w:rPr>
          <w:rFonts w:ascii="Rubik Light" w:hAnsi="Rubik Light" w:cs="Rubik Light"/>
        </w:rPr>
      </w:pPr>
    </w:p>
    <w:p w:rsidR="007762EF" w:rsidRPr="00CA2070" w:rsidRDefault="007762EF" w:rsidP="007762EF">
      <w:pPr>
        <w:pStyle w:val="Corpodetexto2"/>
        <w:autoSpaceDE w:val="0"/>
        <w:autoSpaceDN w:val="0"/>
        <w:adjustRightInd w:val="0"/>
        <w:spacing w:line="300" w:lineRule="exact"/>
        <w:rPr>
          <w:rFonts w:ascii="Rubik Light" w:hAnsi="Rubik Light" w:cs="Rubik Light"/>
          <w:szCs w:val="24"/>
        </w:rPr>
      </w:pPr>
    </w:p>
    <w:p w:rsidR="007762EF" w:rsidRPr="00CA2070" w:rsidRDefault="007762EF" w:rsidP="007762EF">
      <w:pPr>
        <w:pStyle w:val="Corpodetexto2"/>
        <w:autoSpaceDE w:val="0"/>
        <w:autoSpaceDN w:val="0"/>
        <w:adjustRightInd w:val="0"/>
        <w:spacing w:line="300" w:lineRule="exact"/>
        <w:rPr>
          <w:rFonts w:ascii="Rubik Light" w:hAnsi="Rubik Light" w:cs="Rubik Light"/>
          <w:szCs w:val="24"/>
        </w:rPr>
      </w:pPr>
    </w:p>
    <w:p w:rsidR="007762EF" w:rsidRPr="00CA2070" w:rsidRDefault="007762EF" w:rsidP="007762EF">
      <w:pPr>
        <w:pStyle w:val="Corpodetexto2"/>
        <w:autoSpaceDE w:val="0"/>
        <w:autoSpaceDN w:val="0"/>
        <w:adjustRightInd w:val="0"/>
        <w:spacing w:line="300" w:lineRule="exact"/>
        <w:rPr>
          <w:rFonts w:ascii="Rubik Light" w:hAnsi="Rubik Light" w:cs="Rubik Light"/>
          <w:szCs w:val="24"/>
        </w:rPr>
      </w:pPr>
    </w:p>
    <w:p w:rsidR="007762EF" w:rsidRPr="00CA2070" w:rsidRDefault="007762EF" w:rsidP="007762EF">
      <w:pPr>
        <w:rPr>
          <w:rFonts w:ascii="Rubik Light" w:hAnsi="Rubik Light" w:cs="Rubik Light"/>
        </w:rPr>
      </w:pPr>
    </w:p>
    <w:p w:rsidR="007762EF" w:rsidRDefault="007762EF" w:rsidP="007762EF">
      <w:r>
        <w:br w:type="page"/>
      </w:r>
    </w:p>
    <w:p w:rsidR="007762EF" w:rsidRPr="00CA2070" w:rsidRDefault="007762EF" w:rsidP="007762EF">
      <w:pPr>
        <w:rPr>
          <w:rFonts w:ascii="Rubik Light" w:hAnsi="Rubik Light" w:cs="Rubik Light"/>
        </w:rPr>
      </w:pPr>
      <w:r>
        <w:rPr>
          <w:noProof/>
          <w:lang w:eastAsia="pt-BR"/>
        </w:rPr>
        <w:lastRenderedPageBreak/>
        <w:drawing>
          <wp:anchor distT="0" distB="0" distL="114300" distR="114300" simplePos="0" relativeHeight="251660288" behindDoc="0" locked="0" layoutInCell="1" allowOverlap="1">
            <wp:simplePos x="0" y="0"/>
            <wp:positionH relativeFrom="column">
              <wp:posOffset>23495</wp:posOffset>
            </wp:positionH>
            <wp:positionV relativeFrom="paragraph">
              <wp:posOffset>-4445</wp:posOffset>
            </wp:positionV>
            <wp:extent cx="5765165" cy="4231640"/>
            <wp:effectExtent l="19050" t="0" r="6985" b="0"/>
            <wp:wrapSquare wrapText="bothSides"/>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a:srcRect/>
                    <a:stretch>
                      <a:fillRect/>
                    </a:stretch>
                  </pic:blipFill>
                  <pic:spPr bwMode="auto">
                    <a:xfrm>
                      <a:off x="0" y="0"/>
                      <a:ext cx="5765165" cy="4231640"/>
                    </a:xfrm>
                    <a:prstGeom prst="rect">
                      <a:avLst/>
                    </a:prstGeom>
                    <a:noFill/>
                    <a:ln w="9525">
                      <a:noFill/>
                      <a:miter lim="800000"/>
                      <a:headEnd/>
                      <a:tailEnd/>
                    </a:ln>
                  </pic:spPr>
                </pic:pic>
              </a:graphicData>
            </a:graphic>
          </wp:anchor>
        </w:drawing>
      </w:r>
    </w:p>
    <w:p w:rsidR="004D4398" w:rsidRPr="007762EF" w:rsidRDefault="004D4398" w:rsidP="007762EF"/>
    <w:sectPr w:rsidR="004D4398" w:rsidRPr="007762EF" w:rsidSect="00502AF7">
      <w:footerReference w:type="default" r:id="rId13"/>
      <w:pgSz w:w="11907" w:h="16840" w:code="9"/>
      <w:pgMar w:top="1021" w:right="1701" w:bottom="567"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529" w:rsidRDefault="00421529" w:rsidP="00502AF7">
      <w:r>
        <w:separator/>
      </w:r>
    </w:p>
  </w:endnote>
  <w:endnote w:type="continuationSeparator" w:id="1">
    <w:p w:rsidR="00421529" w:rsidRDefault="00421529" w:rsidP="00502A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ubik Light">
    <w:altName w:val="Arial"/>
    <w:charset w:val="00"/>
    <w:family w:val="auto"/>
    <w:pitch w:val="variable"/>
    <w:sig w:usb0="00000000" w:usb1="5000205B" w:usb2="00000000" w:usb3="00000000" w:csb0="000000B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864EFF" w:rsidRPr="00202907" w:rsidTr="00353CEA">
      <w:tc>
        <w:tcPr>
          <w:tcW w:w="8505" w:type="dxa"/>
          <w:shd w:val="clear" w:color="auto" w:fill="auto"/>
        </w:tcPr>
        <w:p w:rsidR="00864EFF" w:rsidRPr="00202907" w:rsidRDefault="00421529" w:rsidP="00353CEA"/>
        <w:p w:rsidR="00864EFF" w:rsidRPr="00864EFF" w:rsidRDefault="004D4398" w:rsidP="00353CEA">
          <w:pPr>
            <w:rPr>
              <w:rFonts w:ascii="Times New Roman" w:hAnsi="Times New Roman" w:cs="Times New Roman"/>
              <w:sz w:val="20"/>
              <w:szCs w:val="20"/>
            </w:rPr>
          </w:pPr>
          <w:r w:rsidRPr="00864EFF">
            <w:rPr>
              <w:rFonts w:ascii="Times New Roman" w:hAnsi="Times New Roman" w:cs="Times New Roman"/>
              <w:sz w:val="20"/>
              <w:szCs w:val="20"/>
            </w:rPr>
            <w:t xml:space="preserve">Protocolado </w:t>
          </w:r>
          <w:r w:rsidR="00502AF7">
            <w:rPr>
              <w:rFonts w:ascii="Times New Roman" w:hAnsi="Times New Roman" w:cs="Times New Roman"/>
              <w:sz w:val="20"/>
              <w:szCs w:val="20"/>
            </w:rPr>
            <w:t xml:space="preserve">na Câmara </w:t>
          </w:r>
          <w:r w:rsidRPr="00864EFF">
            <w:rPr>
              <w:rFonts w:ascii="Times New Roman" w:hAnsi="Times New Roman" w:cs="Times New Roman"/>
              <w:sz w:val="20"/>
              <w:szCs w:val="20"/>
            </w:rPr>
            <w:t>em ___/___/201</w:t>
          </w:r>
          <w:r w:rsidR="00502AF7">
            <w:rPr>
              <w:rFonts w:ascii="Times New Roman" w:hAnsi="Times New Roman" w:cs="Times New Roman"/>
              <w:sz w:val="20"/>
              <w:szCs w:val="20"/>
            </w:rPr>
            <w:t>8</w:t>
          </w:r>
          <w:r w:rsidRPr="00864EFF">
            <w:rPr>
              <w:rFonts w:ascii="Times New Roman" w:hAnsi="Times New Roman" w:cs="Times New Roman"/>
              <w:sz w:val="20"/>
              <w:szCs w:val="20"/>
            </w:rPr>
            <w:t xml:space="preserve">    </w:t>
          </w:r>
          <w:r w:rsidR="00502AF7">
            <w:rPr>
              <w:rFonts w:ascii="Times New Roman" w:hAnsi="Times New Roman" w:cs="Times New Roman"/>
              <w:sz w:val="20"/>
              <w:szCs w:val="20"/>
            </w:rPr>
            <w:t xml:space="preserve">                      </w:t>
          </w:r>
          <w:r w:rsidRPr="00864EFF">
            <w:rPr>
              <w:rFonts w:ascii="Times New Roman" w:hAnsi="Times New Roman" w:cs="Times New Roman"/>
              <w:sz w:val="20"/>
              <w:szCs w:val="20"/>
            </w:rPr>
            <w:t xml:space="preserve"> ______________</w:t>
          </w:r>
          <w:r w:rsidR="00502AF7">
            <w:rPr>
              <w:rFonts w:ascii="Times New Roman" w:hAnsi="Times New Roman" w:cs="Times New Roman"/>
              <w:sz w:val="20"/>
              <w:szCs w:val="20"/>
            </w:rPr>
            <w:t>_____________________</w:t>
          </w:r>
        </w:p>
        <w:p w:rsidR="00864EFF" w:rsidRPr="00502AF7" w:rsidRDefault="004D4398" w:rsidP="00353CEA">
          <w:pPr>
            <w:rPr>
              <w:rFonts w:ascii="Times New Roman" w:hAnsi="Times New Roman" w:cs="Times New Roman"/>
              <w:sz w:val="18"/>
              <w:szCs w:val="18"/>
            </w:rPr>
          </w:pPr>
          <w:r w:rsidRPr="00864EFF">
            <w:rPr>
              <w:rFonts w:ascii="Times New Roman" w:hAnsi="Times New Roman" w:cs="Times New Roman"/>
              <w:sz w:val="20"/>
              <w:szCs w:val="20"/>
            </w:rPr>
            <w:t xml:space="preserve">                                                                                                           </w:t>
          </w:r>
          <w:r w:rsidR="00502AF7">
            <w:rPr>
              <w:rFonts w:ascii="Times New Roman" w:hAnsi="Times New Roman" w:cs="Times New Roman"/>
              <w:sz w:val="20"/>
              <w:szCs w:val="20"/>
            </w:rPr>
            <w:t xml:space="preserve">    </w:t>
          </w:r>
          <w:r w:rsidRPr="00864EFF">
            <w:rPr>
              <w:rFonts w:ascii="Times New Roman" w:hAnsi="Times New Roman" w:cs="Times New Roman"/>
              <w:sz w:val="20"/>
              <w:szCs w:val="20"/>
            </w:rPr>
            <w:t xml:space="preserve"> </w:t>
          </w:r>
          <w:r w:rsidR="00502AF7">
            <w:rPr>
              <w:rFonts w:ascii="Times New Roman" w:hAnsi="Times New Roman" w:cs="Times New Roman"/>
              <w:sz w:val="20"/>
              <w:szCs w:val="20"/>
            </w:rPr>
            <w:t xml:space="preserve">           </w:t>
          </w:r>
          <w:r w:rsidRPr="00502AF7">
            <w:rPr>
              <w:rFonts w:ascii="Times New Roman" w:hAnsi="Times New Roman" w:cs="Times New Roman"/>
              <w:sz w:val="18"/>
              <w:szCs w:val="18"/>
            </w:rPr>
            <w:t>Protocolo</w:t>
          </w:r>
        </w:p>
        <w:p w:rsidR="00864EFF" w:rsidRPr="00864EFF" w:rsidRDefault="004D4398" w:rsidP="00353CEA">
          <w:pPr>
            <w:rPr>
              <w:rFonts w:ascii="Times New Roman" w:hAnsi="Times New Roman" w:cs="Times New Roman"/>
              <w:sz w:val="20"/>
              <w:szCs w:val="20"/>
            </w:rPr>
          </w:pPr>
          <w:r w:rsidRPr="00864EFF">
            <w:rPr>
              <w:rFonts w:ascii="Times New Roman" w:hAnsi="Times New Roman" w:cs="Times New Roman"/>
              <w:sz w:val="20"/>
              <w:szCs w:val="20"/>
            </w:rPr>
            <w:t>Apreciado em 1ª  discussão:  ___/___/201</w:t>
          </w:r>
          <w:r w:rsidR="00502AF7">
            <w:rPr>
              <w:rFonts w:ascii="Times New Roman" w:hAnsi="Times New Roman" w:cs="Times New Roman"/>
              <w:sz w:val="20"/>
              <w:szCs w:val="20"/>
            </w:rPr>
            <w:t>8</w:t>
          </w:r>
          <w:r w:rsidRPr="00864EFF">
            <w:rPr>
              <w:rFonts w:ascii="Times New Roman" w:hAnsi="Times New Roman" w:cs="Times New Roman"/>
              <w:sz w:val="20"/>
              <w:szCs w:val="20"/>
            </w:rPr>
            <w:t xml:space="preserve">       Resultado: ___________________________________</w:t>
          </w:r>
        </w:p>
        <w:p w:rsidR="00864EFF" w:rsidRPr="00864EFF" w:rsidRDefault="00421529" w:rsidP="00353CEA">
          <w:pPr>
            <w:rPr>
              <w:rFonts w:ascii="Times New Roman" w:hAnsi="Times New Roman" w:cs="Times New Roman"/>
              <w:sz w:val="20"/>
              <w:szCs w:val="20"/>
            </w:rPr>
          </w:pPr>
        </w:p>
        <w:p w:rsidR="00864EFF" w:rsidRPr="00864EFF" w:rsidRDefault="004D4398" w:rsidP="00353CEA">
          <w:pPr>
            <w:rPr>
              <w:rFonts w:ascii="Times New Roman" w:hAnsi="Times New Roman" w:cs="Times New Roman"/>
              <w:sz w:val="20"/>
              <w:szCs w:val="20"/>
            </w:rPr>
          </w:pPr>
          <w:r w:rsidRPr="00864EFF">
            <w:rPr>
              <w:rFonts w:ascii="Times New Roman" w:hAnsi="Times New Roman" w:cs="Times New Roman"/>
              <w:sz w:val="20"/>
              <w:szCs w:val="20"/>
            </w:rPr>
            <w:t>Apreciado em 2ª  discussão:  ___/___/201</w:t>
          </w:r>
          <w:r w:rsidR="00502AF7">
            <w:rPr>
              <w:rFonts w:ascii="Times New Roman" w:hAnsi="Times New Roman" w:cs="Times New Roman"/>
              <w:sz w:val="20"/>
              <w:szCs w:val="20"/>
            </w:rPr>
            <w:t>8</w:t>
          </w:r>
          <w:r w:rsidRPr="00864EFF">
            <w:rPr>
              <w:rFonts w:ascii="Times New Roman" w:hAnsi="Times New Roman" w:cs="Times New Roman"/>
              <w:sz w:val="20"/>
              <w:szCs w:val="20"/>
            </w:rPr>
            <w:t xml:space="preserve">       Resultado: ___________________________________</w:t>
          </w:r>
        </w:p>
        <w:p w:rsidR="00864EFF" w:rsidRPr="00864EFF" w:rsidRDefault="00421529" w:rsidP="00353CEA">
          <w:pPr>
            <w:rPr>
              <w:rFonts w:ascii="Times New Roman" w:hAnsi="Times New Roman" w:cs="Times New Roman"/>
              <w:sz w:val="20"/>
              <w:szCs w:val="20"/>
            </w:rPr>
          </w:pPr>
        </w:p>
        <w:p w:rsidR="00864EFF" w:rsidRPr="00864EFF" w:rsidRDefault="004D4398" w:rsidP="00353CEA">
          <w:pPr>
            <w:rPr>
              <w:rFonts w:ascii="Times New Roman" w:hAnsi="Times New Roman" w:cs="Times New Roman"/>
              <w:sz w:val="20"/>
              <w:szCs w:val="20"/>
            </w:rPr>
          </w:pPr>
          <w:r w:rsidRPr="00864EFF">
            <w:rPr>
              <w:rFonts w:ascii="Times New Roman" w:hAnsi="Times New Roman" w:cs="Times New Roman"/>
              <w:sz w:val="20"/>
              <w:szCs w:val="20"/>
            </w:rPr>
            <w:t>Apreciado em discussão única:  ___/___/201</w:t>
          </w:r>
          <w:r w:rsidR="00502AF7">
            <w:rPr>
              <w:rFonts w:ascii="Times New Roman" w:hAnsi="Times New Roman" w:cs="Times New Roman"/>
              <w:sz w:val="20"/>
              <w:szCs w:val="20"/>
            </w:rPr>
            <w:t>8</w:t>
          </w:r>
          <w:r w:rsidRPr="00864EFF">
            <w:rPr>
              <w:rFonts w:ascii="Times New Roman" w:hAnsi="Times New Roman" w:cs="Times New Roman"/>
              <w:sz w:val="20"/>
              <w:szCs w:val="20"/>
            </w:rPr>
            <w:t xml:space="preserve">  Resultado: ___________________________________</w:t>
          </w:r>
        </w:p>
        <w:p w:rsidR="00864EFF" w:rsidRPr="00864EFF" w:rsidRDefault="00421529" w:rsidP="00353CEA">
          <w:pPr>
            <w:rPr>
              <w:rFonts w:ascii="Times New Roman" w:hAnsi="Times New Roman" w:cs="Times New Roman"/>
              <w:sz w:val="20"/>
              <w:szCs w:val="20"/>
            </w:rPr>
          </w:pPr>
        </w:p>
        <w:p w:rsidR="00864EFF" w:rsidRPr="00864EFF" w:rsidRDefault="004D4398" w:rsidP="00353CEA">
          <w:pPr>
            <w:rPr>
              <w:rFonts w:ascii="Times New Roman" w:hAnsi="Times New Roman" w:cs="Times New Roman"/>
              <w:sz w:val="20"/>
              <w:szCs w:val="20"/>
            </w:rPr>
          </w:pPr>
          <w:r w:rsidRPr="00864EFF">
            <w:rPr>
              <w:rFonts w:ascii="Times New Roman" w:hAnsi="Times New Roman" w:cs="Times New Roman"/>
              <w:sz w:val="20"/>
              <w:szCs w:val="20"/>
            </w:rPr>
            <w:t>Presidente ____________________________________</w:t>
          </w:r>
        </w:p>
        <w:p w:rsidR="00864EFF" w:rsidRPr="00502AF7" w:rsidRDefault="004D4398" w:rsidP="00353CEA">
          <w:pPr>
            <w:rPr>
              <w:rFonts w:ascii="Times New Roman" w:hAnsi="Times New Roman" w:cs="Times New Roman"/>
              <w:sz w:val="18"/>
              <w:szCs w:val="18"/>
            </w:rPr>
          </w:pPr>
          <w:r w:rsidRPr="00864EF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64EFF">
            <w:rPr>
              <w:rFonts w:ascii="Times New Roman" w:hAnsi="Times New Roman" w:cs="Times New Roman"/>
              <w:sz w:val="20"/>
              <w:szCs w:val="20"/>
            </w:rPr>
            <w:t xml:space="preserve"> </w:t>
          </w:r>
          <w:r w:rsidR="00502AF7">
            <w:rPr>
              <w:rFonts w:ascii="Times New Roman" w:hAnsi="Times New Roman" w:cs="Times New Roman"/>
              <w:sz w:val="20"/>
              <w:szCs w:val="20"/>
            </w:rPr>
            <w:t xml:space="preserve">   </w:t>
          </w:r>
          <w:r w:rsidRPr="00502AF7">
            <w:rPr>
              <w:rFonts w:ascii="Times New Roman" w:hAnsi="Times New Roman" w:cs="Times New Roman"/>
              <w:sz w:val="18"/>
              <w:szCs w:val="18"/>
            </w:rPr>
            <w:t>Vereador</w:t>
          </w:r>
          <w:r w:rsidR="00502AF7" w:rsidRPr="00502AF7">
            <w:rPr>
              <w:rFonts w:ascii="Times New Roman" w:hAnsi="Times New Roman" w:cs="Times New Roman"/>
              <w:sz w:val="18"/>
              <w:szCs w:val="18"/>
            </w:rPr>
            <w:t xml:space="preserve"> Vanderlei Baioto</w:t>
          </w:r>
        </w:p>
        <w:p w:rsidR="00864EFF" w:rsidRPr="00202907" w:rsidRDefault="00421529" w:rsidP="00353CEA">
          <w:pPr>
            <w:rPr>
              <w:sz w:val="16"/>
              <w:szCs w:val="16"/>
            </w:rPr>
          </w:pPr>
        </w:p>
      </w:tc>
    </w:tr>
  </w:tbl>
  <w:p w:rsidR="00864EFF" w:rsidRPr="003D3AA8" w:rsidRDefault="00421529" w:rsidP="00864EFF">
    <w:pPr>
      <w:pStyle w:val="Rodap"/>
    </w:pPr>
  </w:p>
  <w:p w:rsidR="00864EFF" w:rsidRPr="003D3AA8" w:rsidRDefault="00421529" w:rsidP="00864EFF">
    <w:pPr>
      <w:pStyle w:val="Rodap"/>
    </w:pPr>
  </w:p>
  <w:p w:rsidR="004A45C3" w:rsidRPr="003D3AA8" w:rsidRDefault="00421529" w:rsidP="004A45C3">
    <w:pPr>
      <w:pStyle w:val="Rodap"/>
    </w:pPr>
  </w:p>
  <w:p w:rsidR="009F196D" w:rsidRPr="003D3AA8" w:rsidRDefault="00421529"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529" w:rsidRDefault="00421529" w:rsidP="00502AF7">
      <w:r>
        <w:separator/>
      </w:r>
    </w:p>
  </w:footnote>
  <w:footnote w:type="continuationSeparator" w:id="1">
    <w:p w:rsidR="00421529" w:rsidRDefault="00421529" w:rsidP="00502A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210A6"/>
    <w:multiLevelType w:val="hybridMultilevel"/>
    <w:tmpl w:val="EB3C1C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AF624C7"/>
    <w:multiLevelType w:val="hybridMultilevel"/>
    <w:tmpl w:val="A64C556A"/>
    <w:lvl w:ilvl="0" w:tplc="34E0EE4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3A106B1"/>
    <w:multiLevelType w:val="hybridMultilevel"/>
    <w:tmpl w:val="D4AA0300"/>
    <w:lvl w:ilvl="0" w:tplc="CBCABD4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915A3"/>
    <w:rsid w:val="00217F62"/>
    <w:rsid w:val="00421529"/>
    <w:rsid w:val="004D4398"/>
    <w:rsid w:val="00502AF7"/>
    <w:rsid w:val="007762EF"/>
    <w:rsid w:val="00A906D8"/>
    <w:rsid w:val="00AB5A74"/>
    <w:rsid w:val="00BC1539"/>
    <w:rsid w:val="00F071AE"/>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Recuodecorpodetexto">
    <w:name w:val="Body Text Indent"/>
    <w:basedOn w:val="Normal"/>
    <w:link w:val="RecuodecorpodetextoChar"/>
    <w:rsid w:val="007762EF"/>
    <w:pPr>
      <w:ind w:left="1418" w:hanging="1418"/>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7762EF"/>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7762EF"/>
    <w:pPr>
      <w:jc w:val="both"/>
    </w:pPr>
    <w:rPr>
      <w:rFonts w:ascii="Times New Roman" w:eastAsia="Times New Roman" w:hAnsi="Times New Roman" w:cs="Times New Roman"/>
      <w:b/>
      <w:i/>
      <w:sz w:val="24"/>
      <w:szCs w:val="20"/>
      <w:lang w:eastAsia="pt-BR"/>
    </w:rPr>
  </w:style>
  <w:style w:type="character" w:customStyle="1" w:styleId="CorpodetextoChar">
    <w:name w:val="Corpo de texto Char"/>
    <w:basedOn w:val="Fontepargpadro"/>
    <w:link w:val="Corpodetexto"/>
    <w:rsid w:val="007762EF"/>
    <w:rPr>
      <w:rFonts w:ascii="Times New Roman" w:eastAsia="Times New Roman" w:hAnsi="Times New Roman" w:cs="Times New Roman"/>
      <w:b/>
      <w:i/>
      <w:sz w:val="24"/>
      <w:szCs w:val="20"/>
      <w:lang w:eastAsia="pt-BR"/>
    </w:rPr>
  </w:style>
  <w:style w:type="paragraph" w:styleId="Recuodecorpodetexto3">
    <w:name w:val="Body Text Indent 3"/>
    <w:basedOn w:val="Normal"/>
    <w:link w:val="Recuodecorpodetexto3Char"/>
    <w:rsid w:val="007762EF"/>
    <w:pPr>
      <w:widowControl w:val="0"/>
      <w:autoSpaceDE w:val="0"/>
      <w:autoSpaceDN w:val="0"/>
      <w:adjustRightInd w:val="0"/>
      <w:spacing w:line="360" w:lineRule="auto"/>
      <w:ind w:firstLine="2268"/>
      <w:jc w:val="both"/>
    </w:pPr>
    <w:rPr>
      <w:rFonts w:ascii="Tahoma" w:eastAsia="Times New Roman" w:hAnsi="Tahoma" w:cs="Times New Roman"/>
      <w:sz w:val="24"/>
      <w:szCs w:val="24"/>
      <w:lang w:eastAsia="pt-BR"/>
    </w:rPr>
  </w:style>
  <w:style w:type="character" w:customStyle="1" w:styleId="Recuodecorpodetexto3Char">
    <w:name w:val="Recuo de corpo de texto 3 Char"/>
    <w:basedOn w:val="Fontepargpadro"/>
    <w:link w:val="Recuodecorpodetexto3"/>
    <w:rsid w:val="007762EF"/>
    <w:rPr>
      <w:rFonts w:ascii="Tahoma" w:eastAsia="Times New Roman" w:hAnsi="Tahoma" w:cs="Times New Roman"/>
      <w:sz w:val="24"/>
      <w:szCs w:val="24"/>
      <w:lang w:eastAsia="pt-BR"/>
    </w:rPr>
  </w:style>
  <w:style w:type="paragraph" w:styleId="Corpodetexto2">
    <w:name w:val="Body Text 2"/>
    <w:basedOn w:val="Normal"/>
    <w:link w:val="Corpodetexto2Char"/>
    <w:rsid w:val="007762EF"/>
    <w:pPr>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7762EF"/>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7762EF"/>
    <w:pPr>
      <w:ind w:firstLine="1418"/>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7762EF"/>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7762EF"/>
    <w:pPr>
      <w:ind w:left="720"/>
      <w:contextualSpacing/>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5169</Words>
  <Characters>27917</Characters>
  <Application>Microsoft Office Word</Application>
  <DocSecurity>0</DocSecurity>
  <Lines>232</Lines>
  <Paragraphs>66</Paragraphs>
  <ScaleCrop>false</ScaleCrop>
  <Company/>
  <LinksUpToDate>false</LinksUpToDate>
  <CharactersWithSpaces>33020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dcterms:created xsi:type="dcterms:W3CDTF">2018-10-02T17:12:00Z</dcterms:created>
  <dcterms:modified xsi:type="dcterms:W3CDTF">2018-10-02T17:12:00Z</dcterms:modified>
</cp:coreProperties>
</file>