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4C2" w:rsidRDefault="00BD74C2" w:rsidP="00BD74C2">
      <w:pPr>
        <w:jc w:val="center"/>
        <w:outlineLvl w:val="0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MENSAGEM LEGISLATIVA Nº 60, DE 03 DE OUTUBRO DE 2018.</w:t>
      </w:r>
    </w:p>
    <w:p w:rsidR="00BD74C2" w:rsidRDefault="00BD74C2" w:rsidP="00BD74C2">
      <w:pPr>
        <w:jc w:val="center"/>
        <w:outlineLvl w:val="0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BD74C2" w:rsidRDefault="00BD74C2" w:rsidP="00BD74C2">
      <w:pPr>
        <w:jc w:val="both"/>
        <w:outlineLvl w:val="0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Excelentíssimo Presidente da Câmara Municipal de Campo Novo do Parecis Sr. Vanderlei Marcos Pulga Baioto.</w:t>
      </w:r>
    </w:p>
    <w:p w:rsidR="00BD74C2" w:rsidRDefault="00BD74C2" w:rsidP="00BD74C2">
      <w:pPr>
        <w:outlineLvl w:val="0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BD74C2" w:rsidRDefault="00BD74C2" w:rsidP="00BD74C2">
      <w:pPr>
        <w:outlineLvl w:val="0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Senhores(as) Vereadores(as).</w:t>
      </w:r>
    </w:p>
    <w:p w:rsidR="00BD74C2" w:rsidRDefault="00BD74C2" w:rsidP="00BD74C2">
      <w:pPr>
        <w:pStyle w:val="Recuodecorpodetexto"/>
        <w:tabs>
          <w:tab w:val="left" w:pos="0"/>
        </w:tabs>
        <w:spacing w:after="160" w:line="360" w:lineRule="auto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</w:p>
    <w:p w:rsidR="00BD74C2" w:rsidRDefault="00BD74C2" w:rsidP="00BD74C2">
      <w:pPr>
        <w:pStyle w:val="Recuodecorpodetexto"/>
        <w:tabs>
          <w:tab w:val="left" w:pos="0"/>
        </w:tabs>
        <w:spacing w:after="160" w:line="360" w:lineRule="auto"/>
        <w:ind w:left="0" w:firstLine="0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>A Lei Nº 1915, de 15 DE março de 2018 dispõe sobre a política municipal de saneamento básico, cria o conselho municipal de saneamento, cria o fundo municipal de saneamento e dá outras providências.</w:t>
      </w:r>
    </w:p>
    <w:p w:rsidR="00BD74C2" w:rsidRDefault="00BD74C2" w:rsidP="00BD74C2">
      <w:pPr>
        <w:pStyle w:val="Recuodecorpodetexto"/>
        <w:tabs>
          <w:tab w:val="left" w:pos="0"/>
        </w:tabs>
        <w:spacing w:after="160" w:line="360" w:lineRule="auto"/>
        <w:ind w:left="0" w:firstLine="0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</w:p>
    <w:p w:rsidR="00BD74C2" w:rsidRDefault="00BD74C2" w:rsidP="00BD74C2">
      <w:pPr>
        <w:pStyle w:val="Recuodecorpodetexto"/>
        <w:tabs>
          <w:tab w:val="left" w:pos="0"/>
        </w:tabs>
        <w:spacing w:after="160" w:line="360" w:lineRule="auto"/>
        <w:ind w:left="0" w:firstLine="0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>De acordo com o Art. 28 da Lei 1915 de 2018 compete ao Prefeito Municipal nomear o Diretor do SAAE ou DAAE a quem o legislador atribuiu a obrigação de enviar mensalmente por meio da contabilidade geral do Município o balancete ao Tribunal de Contas do Estado.</w:t>
      </w:r>
    </w:p>
    <w:p w:rsidR="00BD74C2" w:rsidRDefault="00BD74C2" w:rsidP="00BD74C2">
      <w:pPr>
        <w:pStyle w:val="Recuodecorpodetexto"/>
        <w:tabs>
          <w:tab w:val="left" w:pos="0"/>
        </w:tabs>
        <w:spacing w:after="160" w:line="360" w:lineRule="auto"/>
        <w:ind w:left="0" w:firstLine="0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</w:p>
    <w:p w:rsidR="00BD74C2" w:rsidRDefault="00BD74C2" w:rsidP="00BD74C2">
      <w:pPr>
        <w:pStyle w:val="Recuodecorpodetexto"/>
        <w:tabs>
          <w:tab w:val="left" w:pos="0"/>
        </w:tabs>
        <w:spacing w:after="160" w:line="360" w:lineRule="auto"/>
        <w:ind w:left="0" w:firstLine="0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>O SAAE ou DAAE do Município não são classificados como autarquias municipais, logo, desnecessário enviar obrigações acessórias individuais ao TCE-MT, pois as mesmas são envidas juntas a as da prefeitura.</w:t>
      </w:r>
    </w:p>
    <w:p w:rsidR="00BD74C2" w:rsidRDefault="00BD74C2" w:rsidP="00BD74C2">
      <w:pPr>
        <w:pStyle w:val="Recuodecorpodetexto"/>
        <w:tabs>
          <w:tab w:val="left" w:pos="0"/>
        </w:tabs>
        <w:spacing w:after="160" w:line="360" w:lineRule="auto"/>
        <w:ind w:left="0" w:firstLine="0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</w:p>
    <w:p w:rsidR="00BD74C2" w:rsidRDefault="00BD74C2" w:rsidP="00BD74C2">
      <w:pPr>
        <w:pStyle w:val="Recuodecorpodetexto"/>
        <w:tabs>
          <w:tab w:val="left" w:pos="0"/>
        </w:tabs>
        <w:spacing w:after="160" w:line="360" w:lineRule="auto"/>
        <w:ind w:left="0" w:firstLine="0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>Caso ocorra do SAAE ou DAAE se tornarem autarquia municipal, as obrigações de prestação de contas junto ao TCE-MT são normatizadas e definidas pelo referido órgão, dispensando lei municipal.</w:t>
      </w:r>
    </w:p>
    <w:p w:rsidR="00BD74C2" w:rsidRDefault="00BD74C2" w:rsidP="00BD74C2">
      <w:pPr>
        <w:pStyle w:val="Recuodecorpodetexto"/>
        <w:tabs>
          <w:tab w:val="left" w:pos="0"/>
        </w:tabs>
        <w:spacing w:after="160" w:line="360" w:lineRule="auto"/>
        <w:ind w:left="0" w:firstLine="0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</w:p>
    <w:p w:rsidR="00BD74C2" w:rsidRDefault="00BD74C2" w:rsidP="00BD74C2">
      <w:pPr>
        <w:pStyle w:val="Recuodecorpodetexto"/>
        <w:tabs>
          <w:tab w:val="left" w:pos="0"/>
        </w:tabs>
        <w:spacing w:after="160" w:line="360" w:lineRule="auto"/>
        <w:ind w:left="0" w:firstLine="0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>Com intenção de evitar possíveis apontamentos pelo TCE-MT questionando a situação acima, encaminha-se projeto de Lei alterando Art. 28 da Lei 1915 de 2018.</w:t>
      </w:r>
    </w:p>
    <w:p w:rsidR="00BD74C2" w:rsidRDefault="00BD74C2" w:rsidP="00BD74C2">
      <w:pPr>
        <w:pStyle w:val="Corpodetexto"/>
        <w:spacing w:after="160" w:line="276" w:lineRule="auto"/>
        <w:ind w:firstLine="1701"/>
        <w:rPr>
          <w:rFonts w:ascii="Rubik Light" w:hAnsi="Rubik Light" w:cs="Rubik Light"/>
          <w:color w:val="000000" w:themeColor="text1"/>
          <w:szCs w:val="24"/>
        </w:rPr>
      </w:pPr>
      <w:r>
        <w:rPr>
          <w:rFonts w:ascii="Rubik Light" w:hAnsi="Rubik Light" w:cs="Rubik Light"/>
          <w:color w:val="000000" w:themeColor="text1"/>
          <w:szCs w:val="24"/>
        </w:rPr>
        <w:t>Respeitosamente,</w:t>
      </w:r>
    </w:p>
    <w:p w:rsidR="00BD74C2" w:rsidRDefault="00BD74C2" w:rsidP="00BD74C2">
      <w:pPr>
        <w:pStyle w:val="Corpodetexto"/>
        <w:spacing w:after="160" w:line="276" w:lineRule="auto"/>
        <w:ind w:firstLine="1701"/>
        <w:rPr>
          <w:rFonts w:ascii="Rubik Light" w:hAnsi="Rubik Light" w:cs="Rubik Light"/>
          <w:color w:val="000000" w:themeColor="text1"/>
          <w:szCs w:val="24"/>
        </w:rPr>
      </w:pPr>
    </w:p>
    <w:p w:rsidR="00BD74C2" w:rsidRDefault="00BD74C2" w:rsidP="00BD74C2">
      <w:pPr>
        <w:spacing w:line="276" w:lineRule="auto"/>
        <w:jc w:val="center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RAFAEL MACHADO</w:t>
      </w:r>
    </w:p>
    <w:p w:rsidR="00BD74C2" w:rsidRDefault="00BD74C2" w:rsidP="00BD74C2">
      <w:pPr>
        <w:spacing w:line="276" w:lineRule="auto"/>
        <w:jc w:val="center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Prefeito Municipal</w:t>
      </w:r>
    </w:p>
    <w:p w:rsidR="00920B87" w:rsidRDefault="00920B87" w:rsidP="00BD74C2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920B87" w:rsidRDefault="00920B87" w:rsidP="00BD74C2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920B87" w:rsidRDefault="00920B87" w:rsidP="00BD74C2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920B87" w:rsidRDefault="00920B87" w:rsidP="00BD74C2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920B87" w:rsidRDefault="00920B87" w:rsidP="00BD74C2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920B87" w:rsidRDefault="00920B87" w:rsidP="00BD74C2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BD74C2" w:rsidRDefault="00BD74C2" w:rsidP="00BD74C2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lastRenderedPageBreak/>
        <w:t>PROJETO DE LEI Nº 55/2018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ab/>
        <w:t xml:space="preserve">             </w:t>
      </w:r>
    </w:p>
    <w:p w:rsidR="00BD74C2" w:rsidRDefault="00BD74C2" w:rsidP="00BD74C2">
      <w:pPr>
        <w:jc w:val="right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       04 de outubro de 2018. </w:t>
      </w:r>
    </w:p>
    <w:p w:rsidR="00BD74C2" w:rsidRDefault="00BD74C2" w:rsidP="00BD74C2">
      <w:pPr>
        <w:jc w:val="right"/>
        <w:rPr>
          <w:rFonts w:ascii="Rubik Light" w:hAnsi="Rubik Light" w:cs="Rubik Light"/>
          <w:b/>
          <w:i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i/>
          <w:color w:val="000000" w:themeColor="text1"/>
          <w:sz w:val="24"/>
          <w:szCs w:val="24"/>
        </w:rPr>
        <w:t>Autoria: Poder Executivo Municipal</w:t>
      </w:r>
    </w:p>
    <w:p w:rsidR="00BD74C2" w:rsidRDefault="00BD74C2" w:rsidP="00BD74C2">
      <w:pPr>
        <w:jc w:val="right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BD74C2" w:rsidRDefault="00BD74C2" w:rsidP="00BD74C2">
      <w:pPr>
        <w:tabs>
          <w:tab w:val="left" w:pos="2977"/>
        </w:tabs>
        <w:ind w:left="3969"/>
        <w:jc w:val="both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ALTERA O ART. 28 DA LEI 1.915 DE 15 DE MARÇO DE 2018.</w:t>
      </w:r>
    </w:p>
    <w:p w:rsidR="00BD74C2" w:rsidRDefault="00BD74C2" w:rsidP="00BD74C2">
      <w:pPr>
        <w:ind w:left="851"/>
        <w:jc w:val="both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</w:p>
    <w:p w:rsidR="00BD74C2" w:rsidRDefault="00BD74C2" w:rsidP="00BD74C2">
      <w:pPr>
        <w:ind w:right="-51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O 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PREFEITO MUNICIPAL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de Campo Novo do Parecis, Estado de Mato Grosso, faz saber que a Câmara Municipal aprovou e eu sanciono a seguinte Lei:</w:t>
      </w:r>
    </w:p>
    <w:p w:rsidR="00BD74C2" w:rsidRDefault="00BD74C2" w:rsidP="00BD74C2">
      <w:pPr>
        <w:pStyle w:val="Recuodecorpodetexto3"/>
        <w:spacing w:after="0"/>
        <w:ind w:left="0" w:firstLine="1701"/>
        <w:rPr>
          <w:rFonts w:ascii="Rubik Light" w:hAnsi="Rubik Light" w:cs="Rubik Light"/>
          <w:b/>
          <w:i/>
          <w:color w:val="000000" w:themeColor="text1"/>
          <w:sz w:val="24"/>
          <w:szCs w:val="24"/>
          <w:highlight w:val="yellow"/>
        </w:rPr>
      </w:pPr>
    </w:p>
    <w:p w:rsidR="00BD74C2" w:rsidRDefault="00BD74C2" w:rsidP="00BD74C2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Art. 1º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. Fica alterado o Art. 28 da Lei 1.915 de 15 de março de 2018 para constar a seguinte redação:</w:t>
      </w:r>
    </w:p>
    <w:p w:rsidR="00BD74C2" w:rsidRDefault="00BD74C2" w:rsidP="00BD74C2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BD74C2" w:rsidRDefault="00BD74C2" w:rsidP="00BD74C2">
      <w:pPr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Art. 1º O prefeito Municipal nomeará o Diretor do SAAM ou DAAE. (NR)</w:t>
      </w:r>
    </w:p>
    <w:p w:rsidR="00BD74C2" w:rsidRDefault="00BD74C2" w:rsidP="00BD74C2">
      <w:pPr>
        <w:ind w:firstLine="1701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</w:p>
    <w:p w:rsidR="00BD74C2" w:rsidRDefault="00BD74C2" w:rsidP="00BD74C2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Art. 2º</w:t>
      </w:r>
      <w:r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  <w:t xml:space="preserve">.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Esta Lei entra em vigor na data de sua publicação.</w:t>
      </w:r>
    </w:p>
    <w:p w:rsidR="00BD74C2" w:rsidRDefault="00BD74C2" w:rsidP="00BD74C2">
      <w:pPr>
        <w:ind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BD74C2" w:rsidRDefault="00BD74C2" w:rsidP="00BD74C2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Art. 3º</w:t>
      </w:r>
      <w:r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  <w:t>.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 Revogam-se as disposições em contrário.</w:t>
      </w:r>
    </w:p>
    <w:p w:rsidR="00BD74C2" w:rsidRDefault="00BD74C2" w:rsidP="00BD74C2">
      <w:pPr>
        <w:ind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BD74C2" w:rsidRDefault="00BD74C2" w:rsidP="00BD74C2">
      <w:pPr>
        <w:pStyle w:val="Corpodetexto"/>
        <w:rPr>
          <w:rFonts w:ascii="Rubik Light" w:hAnsi="Rubik Light" w:cs="Rubik Light"/>
          <w:color w:val="000000" w:themeColor="text1"/>
          <w:szCs w:val="24"/>
        </w:rPr>
      </w:pPr>
      <w:r>
        <w:rPr>
          <w:rFonts w:ascii="Rubik Light" w:hAnsi="Rubik Light" w:cs="Rubik Light"/>
          <w:color w:val="000000" w:themeColor="text1"/>
          <w:szCs w:val="24"/>
        </w:rPr>
        <w:t>Gabinete do Prefeito Municipal de Campo Novo do Parecis, aos 04 dias do mês de outubro de 2018.</w:t>
      </w:r>
    </w:p>
    <w:p w:rsidR="00BD74C2" w:rsidRDefault="00BD74C2" w:rsidP="00BD74C2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BD74C2" w:rsidRDefault="00BD74C2" w:rsidP="00BD74C2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BD74C2" w:rsidRDefault="00BD74C2" w:rsidP="00BD74C2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BD74C2" w:rsidRDefault="00BD74C2" w:rsidP="00BD74C2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RAFAEL MACHADO</w:t>
      </w:r>
    </w:p>
    <w:p w:rsidR="00BD74C2" w:rsidRDefault="00BD74C2" w:rsidP="00BD74C2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Prefeito Municipal</w:t>
      </w:r>
    </w:p>
    <w:p w:rsidR="00BD74C2" w:rsidRDefault="00BD74C2" w:rsidP="00BD74C2">
      <w:pPr>
        <w:ind w:right="-5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BD74C2" w:rsidRDefault="00BD74C2" w:rsidP="00BD74C2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BD74C2" w:rsidRDefault="00BD74C2" w:rsidP="00BD74C2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BD74C2" w:rsidRDefault="00BD74C2" w:rsidP="00BD74C2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BD74C2" w:rsidRDefault="00BD74C2" w:rsidP="00BD74C2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GIRLEI AUGUSTO PEZ BOLZAN</w:t>
      </w:r>
    </w:p>
    <w:p w:rsidR="00BD74C2" w:rsidRDefault="00BD74C2" w:rsidP="00BD74C2">
      <w:pPr>
        <w:ind w:right="-51"/>
        <w:jc w:val="center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Secretário Municipal de Administração</w:t>
      </w:r>
    </w:p>
    <w:p w:rsidR="004D4398" w:rsidRPr="00BD74C2" w:rsidRDefault="004D4398" w:rsidP="00BD74C2"/>
    <w:sectPr w:rsidR="004D4398" w:rsidRPr="00BD74C2" w:rsidSect="00502A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40B" w:rsidRDefault="0034340B" w:rsidP="00502AF7">
      <w:r>
        <w:separator/>
      </w:r>
    </w:p>
  </w:endnote>
  <w:endnote w:type="continuationSeparator" w:id="1">
    <w:p w:rsidR="0034340B" w:rsidRDefault="0034340B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4C2" w:rsidRDefault="00BD74C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34340B" w:rsidP="004A45C3">
    <w:pPr>
      <w:pStyle w:val="Rodap"/>
    </w:pPr>
  </w:p>
  <w:p w:rsidR="009F196D" w:rsidRPr="003D3AA8" w:rsidRDefault="0034340B" w:rsidP="003D3AA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4C2" w:rsidRDefault="00BD74C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40B" w:rsidRDefault="0034340B" w:rsidP="00502AF7">
      <w:r>
        <w:separator/>
      </w:r>
    </w:p>
  </w:footnote>
  <w:footnote w:type="continuationSeparator" w:id="1">
    <w:p w:rsidR="0034340B" w:rsidRDefault="0034340B" w:rsidP="00502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4C2" w:rsidRDefault="00BD74C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4C2" w:rsidRDefault="00BD74C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4C2" w:rsidRDefault="00BD74C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3449"/>
    <w:rsid w:val="001915A3"/>
    <w:rsid w:val="00217F62"/>
    <w:rsid w:val="0034340B"/>
    <w:rsid w:val="004D4398"/>
    <w:rsid w:val="00502AF7"/>
    <w:rsid w:val="00585474"/>
    <w:rsid w:val="006312E9"/>
    <w:rsid w:val="00920B87"/>
    <w:rsid w:val="00A906D8"/>
    <w:rsid w:val="00AB5A74"/>
    <w:rsid w:val="00BD74C2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semiHidden/>
    <w:unhideWhenUsed/>
    <w:rsid w:val="00BD74C2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D74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D74C2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D74C2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D74C2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D74C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6</cp:revision>
  <dcterms:created xsi:type="dcterms:W3CDTF">2018-01-23T12:37:00Z</dcterms:created>
  <dcterms:modified xsi:type="dcterms:W3CDTF">2018-12-04T11:27:00Z</dcterms:modified>
</cp:coreProperties>
</file>