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21" w:rsidRDefault="00343021" w:rsidP="00343021">
      <w:pPr>
        <w:keepLines/>
        <w:spacing w:line="276" w:lineRule="auto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MENSAGEM LEGISLATIVA Nº 83, de 27 de novembro de 2018.</w:t>
      </w:r>
    </w:p>
    <w:p w:rsidR="00343021" w:rsidRDefault="00343021" w:rsidP="00343021">
      <w:pPr>
        <w:spacing w:line="276" w:lineRule="auto"/>
        <w:outlineLvl w:val="0"/>
        <w:rPr>
          <w:rFonts w:ascii="Rubik Light" w:hAnsi="Rubik Light" w:cs="Rubik Light"/>
          <w:b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>VANDERLEI</w:t>
      </w:r>
      <w:r>
        <w:rPr>
          <w:rFonts w:ascii="Rubik Light" w:hAnsi="Rubik Light" w:cs="Rubik Light"/>
          <w:i/>
          <w:shd w:val="clear" w:color="auto" w:fill="FFFFFF"/>
        </w:rPr>
        <w:t> </w:t>
      </w:r>
      <w:r>
        <w:rPr>
          <w:rFonts w:ascii="Rubik Light" w:hAnsi="Rubik Light" w:cs="Rubik Light"/>
          <w:shd w:val="clear" w:color="auto" w:fill="FFFFFF"/>
        </w:rPr>
        <w:t>MARCOS 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>PULGA BAIOTO</w:t>
      </w:r>
      <w:r>
        <w:rPr>
          <w:rStyle w:val="nfase"/>
          <w:rFonts w:ascii="Rubik Light" w:hAnsi="Rubik Light" w:cs="Rubik Light"/>
        </w:rPr>
        <w:t xml:space="preserve">, </w:t>
      </w:r>
      <w:r>
        <w:rPr>
          <w:rFonts w:ascii="Rubik Light" w:hAnsi="Rubik Light" w:cs="Rubik Light"/>
        </w:rPr>
        <w:t>Presidente da Câmara Municipal de Campo Novo do Parecis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Senhores(as) Vereadores(as) da Câmara Municipal de Campo Novo do Parecis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O Bairro Jardim das Palmeiras no Município de Campo Novo do Parecis sofreu com inundações devido quantidade de chuvas, condições do solo e topografia da região, ocasionando alagamentos que destruíram casas e expulsaram as famílias do local.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Para contornar este problema foi realizada obra do “piscinão”, proporcionando aos moradores do bairro uma solução a curto prazo.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O “piscinão” por sua vez esta sendo destinado a atividades recreativas, no período de seca, quando esvazia à água são realizadas corridas de carro.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No local são realizadas obras todos os anos, especialmente para manter a profundidade do “piscinão”, retirando do local quantidades substancias de terra.</w:t>
      </w: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</w:p>
    <w:p w:rsidR="00343021" w:rsidRDefault="00343021" w:rsidP="00343021">
      <w:pPr>
        <w:spacing w:line="276" w:lineRule="auto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Com intenção de dar utilidade ao “piscinão” e atendendo ao requerimento nº 87/2018 da Câmara de Vereadores, encaminha-se projeto de lei autorizando o Poder Público a doar a terra retirada para os munícipes.</w:t>
      </w:r>
    </w:p>
    <w:p w:rsidR="00343021" w:rsidRDefault="00343021" w:rsidP="00343021">
      <w:pPr>
        <w:pStyle w:val="Corpodetexto"/>
        <w:spacing w:line="276" w:lineRule="auto"/>
        <w:jc w:val="both"/>
        <w:rPr>
          <w:rFonts w:ascii="Rubik Light" w:hAnsi="Rubik Light" w:cs="Rubik Light"/>
          <w:i w:val="0"/>
          <w:sz w:val="22"/>
          <w:szCs w:val="22"/>
          <w:lang w:val="pt-BR"/>
        </w:rPr>
      </w:pPr>
    </w:p>
    <w:p w:rsidR="00343021" w:rsidRDefault="00343021" w:rsidP="00343021">
      <w:pPr>
        <w:pStyle w:val="Corpodetexto"/>
        <w:spacing w:line="276" w:lineRule="auto"/>
        <w:ind w:firstLine="851"/>
        <w:jc w:val="both"/>
        <w:rPr>
          <w:rFonts w:ascii="Rubik Light" w:hAnsi="Rubik Light" w:cs="Rubik Light"/>
          <w:i w:val="0"/>
          <w:sz w:val="22"/>
          <w:szCs w:val="22"/>
          <w:lang w:val="pt-BR"/>
        </w:rPr>
      </w:pPr>
      <w:r>
        <w:rPr>
          <w:rFonts w:ascii="Rubik Light" w:hAnsi="Rubik Light" w:cs="Rubik Light"/>
          <w:i w:val="0"/>
          <w:sz w:val="22"/>
          <w:szCs w:val="22"/>
          <w:lang w:val="pt-BR"/>
        </w:rPr>
        <w:t>Respeitosamente.</w:t>
      </w:r>
    </w:p>
    <w:p w:rsidR="00343021" w:rsidRDefault="00343021" w:rsidP="00343021">
      <w:pPr>
        <w:pStyle w:val="Corpodetexto"/>
        <w:spacing w:line="276" w:lineRule="auto"/>
        <w:ind w:firstLine="851"/>
        <w:rPr>
          <w:rFonts w:ascii="Rubik Light" w:hAnsi="Rubik Light" w:cs="Rubik Light"/>
          <w:sz w:val="22"/>
          <w:szCs w:val="22"/>
          <w:lang w:val="pt-BR"/>
        </w:rPr>
      </w:pPr>
    </w:p>
    <w:p w:rsidR="00343021" w:rsidRDefault="00343021" w:rsidP="00343021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RAFAEL MACHADO</w:t>
      </w:r>
    </w:p>
    <w:p w:rsidR="00343021" w:rsidRDefault="00343021" w:rsidP="00343021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Prefeito Municipal</w:t>
      </w:r>
    </w:p>
    <w:p w:rsidR="00343021" w:rsidRDefault="00343021" w:rsidP="00343021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sz w:val="24"/>
          <w:szCs w:val="24"/>
        </w:rPr>
        <w:br w:type="page"/>
      </w:r>
      <w:r>
        <w:rPr>
          <w:rFonts w:ascii="Rubik Light" w:hAnsi="Rubik Light" w:cs="Rubik Light"/>
          <w:b/>
        </w:rPr>
        <w:lastRenderedPageBreak/>
        <w:t>PROJETO DE LEI Nº 77/2018</w:t>
      </w:r>
    </w:p>
    <w:p w:rsidR="00343021" w:rsidRDefault="00343021" w:rsidP="00343021">
      <w:pPr>
        <w:jc w:val="right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   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27 DE NOVEMBRO DE 2018.</w:t>
      </w:r>
    </w:p>
    <w:p w:rsidR="00343021" w:rsidRDefault="00343021" w:rsidP="00343021">
      <w:pPr>
        <w:jc w:val="right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Autoria: Poder Executivo Municipal</w:t>
      </w:r>
    </w:p>
    <w:p w:rsidR="00343021" w:rsidRDefault="00343021" w:rsidP="00343021">
      <w:pPr>
        <w:jc w:val="right"/>
        <w:rPr>
          <w:rFonts w:ascii="Rubik Light" w:hAnsi="Rubik Light" w:cs="Rubik Light"/>
          <w:i/>
        </w:rPr>
      </w:pPr>
    </w:p>
    <w:p w:rsidR="00343021" w:rsidRDefault="00343021" w:rsidP="00343021">
      <w:pPr>
        <w:ind w:left="3969"/>
        <w:jc w:val="both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Autoriza o Poder Executivo a doar cargas de terra excedentes da obra de ampliação do “piscinão”.</w:t>
      </w:r>
    </w:p>
    <w:p w:rsidR="00343021" w:rsidRDefault="00343021" w:rsidP="00343021">
      <w:pPr>
        <w:ind w:left="1418"/>
        <w:jc w:val="both"/>
        <w:rPr>
          <w:rFonts w:ascii="Rubik Light" w:hAnsi="Rubik Light" w:cs="Rubik Light"/>
          <w:b/>
          <w:bCs/>
          <w:iCs/>
        </w:rPr>
      </w:pPr>
    </w:p>
    <w:p w:rsidR="00343021" w:rsidRDefault="00343021" w:rsidP="00343021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RAFAEL MACHADO</w:t>
      </w:r>
      <w:r>
        <w:rPr>
          <w:rFonts w:ascii="Rubik Light" w:hAnsi="Rubik Light" w:cs="Rubik Light"/>
          <w:b/>
          <w:i/>
        </w:rPr>
        <w:t xml:space="preserve"> </w:t>
      </w:r>
      <w:r>
        <w:rPr>
          <w:rFonts w:ascii="Rubik Light" w:hAnsi="Rubik Light" w:cs="Rubik Light"/>
        </w:rPr>
        <w:t>Prefeito Municipal de Campo Novo do Parecis, Estado de Mato Grosso, faz saber que a Câmara Municipal aprovou e sancionou a seguinte Lei:</w:t>
      </w:r>
    </w:p>
    <w:p w:rsidR="00343021" w:rsidRDefault="00343021" w:rsidP="00343021">
      <w:pPr>
        <w:rPr>
          <w:rFonts w:ascii="Rubik Light" w:hAnsi="Rubik Light" w:cs="Rubik Light"/>
          <w:i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 xml:space="preserve">Art. 1º </w:t>
      </w:r>
      <w:r>
        <w:rPr>
          <w:rFonts w:ascii="Rubik Light" w:hAnsi="Rubik Light" w:cs="Rubik Light"/>
          <w:w w:val="110"/>
        </w:rPr>
        <w:t>O Poder Executivo Municipal</w:t>
      </w:r>
      <w:r>
        <w:t xml:space="preserve"> </w:t>
      </w:r>
      <w:r>
        <w:rPr>
          <w:rFonts w:ascii="Rubik Light" w:hAnsi="Rubik Light" w:cs="Rubik Light"/>
          <w:w w:val="110"/>
        </w:rPr>
        <w:t>fica autorizado a doar aos munícipes cargas de terra excedente da obra de ampliação do “piscinão” do Bairro Jardim das Palmeiras.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 xml:space="preserve">Art. 2º </w:t>
      </w:r>
      <w:r>
        <w:rPr>
          <w:rFonts w:ascii="Rubik Light" w:hAnsi="Rubik Light" w:cs="Rubik Light"/>
          <w:w w:val="110"/>
        </w:rPr>
        <w:t>Os munícipes interessados em receber a doação deverão protocolar requerimento na Secretaria Municipal de Infraestrutura.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>Parágrafo único.</w:t>
      </w:r>
      <w:r>
        <w:rPr>
          <w:rFonts w:ascii="Rubik Light" w:hAnsi="Rubik Light" w:cs="Rubik Light"/>
          <w:w w:val="110"/>
        </w:rPr>
        <w:t xml:space="preserve"> O requerimento deverá especificar o nome e qualificação do donatário, a quantidade de terra pretendida e o fim a que se destina.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 xml:space="preserve">Art. 3º </w:t>
      </w:r>
      <w:r>
        <w:rPr>
          <w:rFonts w:ascii="Rubik Light" w:hAnsi="Rubik Light" w:cs="Rubik Light"/>
          <w:w w:val="110"/>
        </w:rPr>
        <w:t>Caberá ao Secretário Municipal de Infraestrutura deferir total ou parcialmente o requerimento, de acordo com as provisões existentes.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>Art. 4º</w:t>
      </w:r>
      <w:r>
        <w:rPr>
          <w:rFonts w:ascii="Rubik Light" w:hAnsi="Rubik Light" w:cs="Rubik Light"/>
          <w:w w:val="110"/>
        </w:rPr>
        <w:t xml:space="preserve"> O donatário deverá apresentar a autorização do Secretário Municipal de Infraestrutura para retirar a terra do local.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>Art. 5º</w:t>
      </w:r>
      <w:r>
        <w:rPr>
          <w:rFonts w:ascii="Rubik Light" w:hAnsi="Rubik Light" w:cs="Rubik Light"/>
          <w:w w:val="110"/>
        </w:rPr>
        <w:t xml:space="preserve"> O Poder Executivo auxiliará com maquinário no carregamento da terra no veículo do donatário.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b/>
          <w:w w:val="110"/>
        </w:rPr>
        <w:t>Art. 6º</w:t>
      </w:r>
      <w:r>
        <w:rPr>
          <w:rFonts w:ascii="Rubik Light" w:hAnsi="Rubik Light" w:cs="Rubik Light"/>
          <w:w w:val="110"/>
        </w:rPr>
        <w:t xml:space="preserve"> O donatário deverá providenciar o transporte da terra do “piscinão” até local desejado.</w:t>
      </w: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spacing w:before="1"/>
        <w:ind w:right="101"/>
        <w:jc w:val="both"/>
        <w:rPr>
          <w:rFonts w:ascii="Rubik Light" w:hAnsi="Rubik Light" w:cs="Rubik Light"/>
          <w:w w:val="105"/>
        </w:rPr>
      </w:pPr>
      <w:r>
        <w:rPr>
          <w:rFonts w:ascii="Rubik Light" w:hAnsi="Rubik Light" w:cs="Rubik Light"/>
          <w:b/>
          <w:w w:val="110"/>
        </w:rPr>
        <w:t xml:space="preserve">Art. 7º </w:t>
      </w:r>
      <w:r>
        <w:rPr>
          <w:rFonts w:ascii="Rubik Light" w:hAnsi="Rubik Light" w:cs="Rubik Light"/>
          <w:w w:val="110"/>
        </w:rPr>
        <w:t>Esta lei entra em vigor na data de sua publicação, revogando as disposições em contrario.</w:t>
      </w:r>
    </w:p>
    <w:p w:rsidR="00343021" w:rsidRDefault="00343021" w:rsidP="00343021">
      <w:pPr>
        <w:rPr>
          <w:rFonts w:ascii="Rubik Light" w:hAnsi="Rubik Light" w:cs="Rubik Light"/>
          <w:w w:val="110"/>
        </w:rPr>
      </w:pPr>
    </w:p>
    <w:p w:rsidR="00343021" w:rsidRDefault="00343021" w:rsidP="00343021">
      <w:pPr>
        <w:ind w:right="104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w w:val="110"/>
        </w:rPr>
        <w:t>Gabinete do Prefeito Municipal de Campo Novo do Parecis, aos 27 dias</w:t>
      </w:r>
      <w:r>
        <w:rPr>
          <w:rFonts w:ascii="Rubik Light" w:hAnsi="Rubik Light" w:cs="Rubik Light"/>
          <w:spacing w:val="13"/>
          <w:w w:val="110"/>
        </w:rPr>
        <w:t xml:space="preserve"> </w:t>
      </w:r>
      <w:r>
        <w:rPr>
          <w:rFonts w:ascii="Rubik Light" w:hAnsi="Rubik Light" w:cs="Rubik Light"/>
          <w:w w:val="110"/>
        </w:rPr>
        <w:t>do</w:t>
      </w:r>
      <w:r>
        <w:rPr>
          <w:rFonts w:ascii="Rubik Light" w:hAnsi="Rubik Light" w:cs="Rubik Light"/>
          <w:spacing w:val="13"/>
          <w:w w:val="110"/>
        </w:rPr>
        <w:t xml:space="preserve"> </w:t>
      </w:r>
      <w:r>
        <w:rPr>
          <w:rFonts w:ascii="Rubik Light" w:hAnsi="Rubik Light" w:cs="Rubik Light"/>
          <w:w w:val="110"/>
        </w:rPr>
        <w:t>mês</w:t>
      </w:r>
      <w:r>
        <w:rPr>
          <w:rFonts w:ascii="Rubik Light" w:hAnsi="Rubik Light" w:cs="Rubik Light"/>
          <w:spacing w:val="14"/>
          <w:w w:val="110"/>
        </w:rPr>
        <w:t xml:space="preserve"> </w:t>
      </w:r>
      <w:r>
        <w:rPr>
          <w:rFonts w:ascii="Rubik Light" w:hAnsi="Rubik Light" w:cs="Rubik Light"/>
          <w:w w:val="110"/>
        </w:rPr>
        <w:t>de</w:t>
      </w:r>
      <w:r>
        <w:rPr>
          <w:rFonts w:ascii="Rubik Light" w:hAnsi="Rubik Light" w:cs="Rubik Light"/>
          <w:spacing w:val="13"/>
          <w:w w:val="110"/>
        </w:rPr>
        <w:t xml:space="preserve"> </w:t>
      </w:r>
      <w:r>
        <w:rPr>
          <w:rFonts w:ascii="Rubik Light" w:hAnsi="Rubik Light" w:cs="Rubik Light"/>
          <w:w w:val="110"/>
        </w:rPr>
        <w:t>novembro de</w:t>
      </w:r>
      <w:r>
        <w:rPr>
          <w:rFonts w:ascii="Rubik Light" w:hAnsi="Rubik Light" w:cs="Rubik Light"/>
          <w:spacing w:val="13"/>
          <w:w w:val="110"/>
        </w:rPr>
        <w:t xml:space="preserve"> </w:t>
      </w:r>
      <w:r>
        <w:rPr>
          <w:rFonts w:ascii="Rubik Light" w:hAnsi="Rubik Light" w:cs="Rubik Light"/>
          <w:w w:val="110"/>
        </w:rPr>
        <w:t>2018.</w:t>
      </w:r>
    </w:p>
    <w:p w:rsidR="00343021" w:rsidRDefault="00343021" w:rsidP="00343021">
      <w:pPr>
        <w:ind w:right="104"/>
        <w:jc w:val="both"/>
        <w:rPr>
          <w:rFonts w:ascii="Rubik Light" w:hAnsi="Rubik Light" w:cs="Rubik Light"/>
        </w:rPr>
      </w:pPr>
    </w:p>
    <w:p w:rsidR="00343021" w:rsidRDefault="00343021" w:rsidP="00343021">
      <w:pPr>
        <w:spacing w:before="106"/>
        <w:ind w:right="-7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RAFAEL MACHADO</w:t>
      </w:r>
    </w:p>
    <w:p w:rsidR="00343021" w:rsidRDefault="00343021" w:rsidP="00343021">
      <w:pPr>
        <w:spacing w:before="8"/>
        <w:ind w:right="-7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Prefeito Municipal</w:t>
      </w:r>
    </w:p>
    <w:p w:rsidR="00343021" w:rsidRDefault="00343021" w:rsidP="00343021">
      <w:pPr>
        <w:spacing w:before="8"/>
        <w:ind w:right="-7"/>
        <w:jc w:val="center"/>
        <w:rPr>
          <w:rFonts w:ascii="Rubik Light" w:hAnsi="Rubik Light" w:cs="Rubik Light"/>
          <w:b/>
        </w:rPr>
      </w:pPr>
    </w:p>
    <w:p w:rsidR="00343021" w:rsidRDefault="00343021" w:rsidP="00343021">
      <w:pPr>
        <w:ind w:right="101"/>
        <w:jc w:val="both"/>
        <w:rPr>
          <w:rFonts w:ascii="Rubik Light" w:hAnsi="Rubik Light" w:cs="Rubik Light"/>
          <w:w w:val="110"/>
        </w:rPr>
      </w:pPr>
      <w:r>
        <w:rPr>
          <w:rFonts w:ascii="Rubik Light" w:hAnsi="Rubik Light" w:cs="Rubik Light"/>
          <w:w w:val="11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43021" w:rsidRDefault="00343021" w:rsidP="00343021">
      <w:pPr>
        <w:ind w:right="101"/>
        <w:jc w:val="both"/>
        <w:rPr>
          <w:rFonts w:ascii="Rubik Light" w:hAnsi="Rubik Light" w:cs="Rubik Light"/>
          <w:w w:val="110"/>
        </w:rPr>
      </w:pPr>
    </w:p>
    <w:p w:rsidR="00343021" w:rsidRDefault="00343021" w:rsidP="00343021">
      <w:pPr>
        <w:pStyle w:val="Corpodetexto"/>
        <w:jc w:val="center"/>
        <w:rPr>
          <w:rFonts w:ascii="Rubik Light" w:hAnsi="Rubik Light" w:cs="Rubik Light"/>
          <w:b/>
          <w:i w:val="0"/>
          <w:sz w:val="22"/>
          <w:szCs w:val="22"/>
          <w:lang w:val="pt-BR"/>
        </w:rPr>
      </w:pPr>
      <w:r>
        <w:rPr>
          <w:rFonts w:ascii="Rubik Light" w:hAnsi="Rubik Light" w:cs="Rubik Light"/>
          <w:b/>
          <w:i w:val="0"/>
          <w:sz w:val="22"/>
          <w:szCs w:val="22"/>
          <w:lang w:val="pt-BR"/>
        </w:rPr>
        <w:t>GIRLEI AUGUSTO PEZ BOLZAN</w:t>
      </w:r>
    </w:p>
    <w:p w:rsidR="00343021" w:rsidRDefault="00343021" w:rsidP="00343021">
      <w:pPr>
        <w:pStyle w:val="Corpodetexto"/>
        <w:jc w:val="center"/>
        <w:rPr>
          <w:rFonts w:ascii="Rubik Light" w:hAnsi="Rubik Light" w:cs="Rubik Light"/>
          <w:b/>
          <w:lang w:val="pt-BR"/>
        </w:rPr>
      </w:pPr>
      <w:r>
        <w:rPr>
          <w:rFonts w:ascii="Rubik Light" w:hAnsi="Rubik Light" w:cs="Rubik Light"/>
          <w:b/>
          <w:i w:val="0"/>
          <w:sz w:val="22"/>
          <w:szCs w:val="22"/>
          <w:lang w:val="pt-BR"/>
        </w:rPr>
        <w:t>Secretário Municipal de Administração</w:t>
      </w:r>
    </w:p>
    <w:p w:rsidR="004D4398" w:rsidRPr="00343021" w:rsidRDefault="004D4398" w:rsidP="00343021"/>
    <w:sectPr w:rsidR="004D4398" w:rsidRPr="00343021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34" w:rsidRDefault="00BB6934" w:rsidP="00502AF7">
      <w:r>
        <w:separator/>
      </w:r>
    </w:p>
  </w:endnote>
  <w:endnote w:type="continuationSeparator" w:id="1">
    <w:p w:rsidR="00BB6934" w:rsidRDefault="00BB6934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34" w:rsidRDefault="00BB6934" w:rsidP="00502AF7">
      <w:r>
        <w:separator/>
      </w:r>
    </w:p>
  </w:footnote>
  <w:footnote w:type="continuationSeparator" w:id="1">
    <w:p w:rsidR="00BB6934" w:rsidRDefault="00BB6934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43021"/>
    <w:rsid w:val="004D4398"/>
    <w:rsid w:val="00502AF7"/>
    <w:rsid w:val="006C646A"/>
    <w:rsid w:val="00A906D8"/>
    <w:rsid w:val="00AB5A74"/>
    <w:rsid w:val="00BB693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43021"/>
    <w:pPr>
      <w:widowControl w:val="0"/>
      <w:autoSpaceDE w:val="0"/>
      <w:autoSpaceDN w:val="0"/>
      <w:spacing w:before="4"/>
    </w:pPr>
    <w:rPr>
      <w:rFonts w:ascii="Georgia" w:eastAsia="Georgia" w:hAnsi="Georgia" w:cs="Georgia"/>
      <w:i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43021"/>
    <w:rPr>
      <w:rFonts w:ascii="Georgia" w:eastAsia="Georgia" w:hAnsi="Georgia" w:cs="Georgia"/>
      <w:i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3430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2018-12-04T11:33:00Z</dcterms:created>
  <dcterms:modified xsi:type="dcterms:W3CDTF">2018-12-04T11:33:00Z</dcterms:modified>
</cp:coreProperties>
</file>