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E4" w:rsidRPr="00C52002" w:rsidRDefault="001333E4" w:rsidP="001333E4">
      <w:pPr>
        <w:keepLines/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022/</w:t>
      </w:r>
      <w:r w:rsidRPr="00C52002">
        <w:rPr>
          <w:rFonts w:ascii="Rubik Light" w:hAnsi="Rubik Light" w:cs="Rubik Light"/>
          <w:b/>
          <w:color w:val="000000" w:themeColor="text1"/>
          <w:sz w:val="24"/>
          <w:szCs w:val="24"/>
        </w:rPr>
        <w:t>2019</w:t>
      </w:r>
      <w:r w:rsidRPr="00C52002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1333E4" w:rsidRPr="00C52002" w:rsidRDefault="001333E4" w:rsidP="001333E4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27</w:t>
      </w:r>
      <w:r w:rsidRPr="00C52002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março de 2019.</w:t>
      </w:r>
    </w:p>
    <w:p w:rsidR="001333E4" w:rsidRPr="00C52002" w:rsidRDefault="001333E4" w:rsidP="001333E4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333E4" w:rsidRPr="00C52002" w:rsidRDefault="001333E4" w:rsidP="001333E4">
      <w:pPr>
        <w:spacing w:after="120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C52002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C52002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WAGNER TAVARES CUNHA</w:t>
      </w:r>
      <w:r w:rsidRPr="00C52002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C52002">
        <w:rPr>
          <w:rFonts w:ascii="Rubik Light" w:hAnsi="Rubik Light" w:cs="Rubik Light"/>
          <w:sz w:val="24"/>
          <w:szCs w:val="24"/>
        </w:rPr>
        <w:t>Presidente da Câmara Municipal de Campo Novo do Parecis.</w:t>
      </w:r>
    </w:p>
    <w:p w:rsidR="001333E4" w:rsidRPr="00C52002" w:rsidRDefault="001333E4" w:rsidP="001333E4">
      <w:pPr>
        <w:spacing w:after="120"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1333E4" w:rsidRPr="00C52002" w:rsidRDefault="001333E4" w:rsidP="001333E4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C52002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Parecis.</w:t>
      </w:r>
    </w:p>
    <w:p w:rsidR="001333E4" w:rsidRPr="00C52002" w:rsidRDefault="001333E4" w:rsidP="001333E4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333E4" w:rsidRPr="00C52002" w:rsidRDefault="001333E4" w:rsidP="001333E4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>Encaminhamos Projeto de Lei que autoriza o Poder Executivo Municipal a abrir crédito adicional suplementar no valor de R$ 18.000,00 (dezoito mil reais) e dá outras providências.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A presente matéria tem por finalidade o reforço da dotação 4.4.90.52.00.00, para aquisição de equipamentos e materiais permanentes para o PROCON, uma vez que o valor de R$ 3.000,00 (de três mil reais) destinado para o exercício financeiro de  2019, se demonstrou insuficiente. 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Informamos que o reforço da dotação custeará a aquisição de equipamentos consubstanciados em: um data show, uma tela de projeção e um notebook, para a realização de palestras de orientação, que tem por público alvo consumidores e comerciantes. 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>Além disso, o recurso também será utilizado na compra de uma geladeira, dois ares-condicionados (com capacidade de 18  e 30 mil btus), assim como a aquisição de um computador completo, um nobreak</w:t>
      </w:r>
      <w:r w:rsidRPr="00C52002">
        <w:rPr>
          <w:rFonts w:ascii="Rubik Light" w:hAnsi="Rubik Light" w:cs="Rubik Light"/>
          <w:sz w:val="24"/>
          <w:szCs w:val="24"/>
        </w:rPr>
        <w:t>, um relógio ponto</w:t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 xml:space="preserve"> e </w:t>
      </w:r>
      <w:r w:rsidRPr="00C52002">
        <w:rPr>
          <w:rFonts w:ascii="Rubik Light" w:hAnsi="Rubik Light" w:cs="Rubik Light"/>
          <w:sz w:val="24"/>
          <w:szCs w:val="24"/>
        </w:rPr>
        <w:t>equipamentos de informática para acesso a rede de computadore e internet</w:t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>, a fim de melhor atender a unidade do PROCON, salientando, que essa demanda já foi discutida e aprovada pelo Conselho CONDECOM.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>Prevalecemo-nos da oportunidade para reiterar a Vossa Excelência e a seus ilustres Pares a manifestação do nosso singular apreço, encaminhando-lhes o presente Projeto de Lei para análise e, posterior, aprovação.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C52002">
        <w:rPr>
          <w:rFonts w:ascii="Rubik Light" w:hAnsi="Rubik Light" w:cs="Rubik Light"/>
          <w:color w:val="000000" w:themeColor="text1"/>
          <w:sz w:val="24"/>
          <w:szCs w:val="24"/>
        </w:rPr>
        <w:tab/>
        <w:t>Respeitosamente,</w:t>
      </w:r>
    </w:p>
    <w:p w:rsidR="001333E4" w:rsidRPr="00C52002" w:rsidRDefault="001333E4" w:rsidP="001333E4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333E4" w:rsidRPr="00C52002" w:rsidRDefault="001333E4" w:rsidP="001333E4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1333E4" w:rsidRPr="006C0067" w:rsidRDefault="001333E4" w:rsidP="001333E4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52002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1333E4" w:rsidRPr="006C0067" w:rsidRDefault="001333E4" w:rsidP="001333E4">
      <w:pPr>
        <w:pStyle w:val="Corpodetexto"/>
        <w:spacing w:before="10"/>
        <w:rPr>
          <w:rFonts w:ascii="Rubik Light" w:hAnsi="Rubik Light" w:cs="Rubik Light"/>
        </w:rPr>
      </w:pPr>
    </w:p>
    <w:p w:rsidR="001333E4" w:rsidRPr="006C0067" w:rsidRDefault="001333E4" w:rsidP="001333E4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C0067"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1333E4" w:rsidRPr="00C52002" w:rsidRDefault="001333E4" w:rsidP="001333E4">
      <w:pPr>
        <w:rPr>
          <w:rFonts w:ascii="Rubik Light" w:hAnsi="Rubik Light" w:cs="Rubik Light"/>
          <w:b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  <w:sz w:val="23"/>
          <w:szCs w:val="23"/>
        </w:rPr>
        <w:t>021</w:t>
      </w: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/2019</w:t>
      </w: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ab/>
      </w: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ab/>
        <w:t xml:space="preserve">                                 </w:t>
      </w:r>
    </w:p>
    <w:p w:rsidR="001333E4" w:rsidRPr="00C52002" w:rsidRDefault="001333E4" w:rsidP="001333E4">
      <w:pPr>
        <w:rPr>
          <w:rFonts w:ascii="Rubik Light" w:hAnsi="Rubik Light" w:cs="Rubik Light"/>
          <w:b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jc w:val="right"/>
        <w:rPr>
          <w:rFonts w:ascii="Rubik Light" w:hAnsi="Rubik Light" w:cs="Rubik Light"/>
          <w:b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Autoria: Poder Executivo Municipal.</w:t>
      </w:r>
    </w:p>
    <w:p w:rsidR="001333E4" w:rsidRPr="00C52002" w:rsidRDefault="001333E4" w:rsidP="001333E4">
      <w:pPr>
        <w:jc w:val="right"/>
        <w:rPr>
          <w:rFonts w:ascii="Rubik Light" w:hAnsi="Rubik Light" w:cs="Rubik Light"/>
          <w:b/>
          <w:i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  <w:t>AUTORIZA O PODER EXECUTIVO MUNICIPAL A ABRIR CRÉDITO ADICIONAL SUPLEMENTAR NO VALOR DE R$18.000,00E DÁ OUTRAS PROVIDÊNCIAS.</w:t>
      </w:r>
    </w:p>
    <w:p w:rsidR="001333E4" w:rsidRPr="00C52002" w:rsidRDefault="001333E4" w:rsidP="001333E4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ind w:right="-51"/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 xml:space="preserve">O </w:t>
      </w: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PREFEITO MUNICIPAL de Campo Novo do Parecis</w:t>
      </w: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>, Estado de Mato Grosso, faz saber que a Câmara Municipal aprovou e eu sanciono a seguinte Lei:</w:t>
      </w:r>
    </w:p>
    <w:p w:rsidR="001333E4" w:rsidRPr="00C52002" w:rsidRDefault="001333E4" w:rsidP="001333E4">
      <w:pPr>
        <w:pStyle w:val="Corpodetexto"/>
        <w:rPr>
          <w:rFonts w:ascii="Rubik Light" w:hAnsi="Rubik Light" w:cs="Rubik Light"/>
          <w:sz w:val="23"/>
          <w:szCs w:val="23"/>
        </w:rPr>
      </w:pP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>Art. 1º.</w:t>
      </w:r>
      <w:r w:rsidRPr="00C52002">
        <w:rPr>
          <w:rFonts w:ascii="Rubik Light" w:hAnsi="Rubik Light" w:cs="Rubik Light"/>
          <w:sz w:val="23"/>
          <w:szCs w:val="23"/>
        </w:rPr>
        <w:t xml:space="preserve"> </w:t>
      </w: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>Fica o Poder Executivo Municipal autorizado a abrir crédito adicional suplementar no Orçamento Geral do Município no valor de</w:t>
      </w:r>
      <w:r w:rsidRPr="00C52002">
        <w:rPr>
          <w:rFonts w:ascii="Rubik Light" w:hAnsi="Rubik Light" w:cs="Rubik Light"/>
          <w:sz w:val="23"/>
          <w:szCs w:val="23"/>
        </w:rPr>
        <w:t xml:space="preserve"> R$18.000,00(dezoito mil reais), nos termos do inciso I do art. 41, da Lei Federal nº 4.320/64, com seguinte classificação orçamentária: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>03.SECRETARIA MUNICIPAL DE ADMINISTRAÇÃO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>003.002.COORDENADORIA MUNICIPAL DE DEFESA DO CONSUMIDOR – PROCON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C52002">
        <w:rPr>
          <w:rFonts w:ascii="Rubik Light" w:hAnsi="Rubik Light" w:cs="Rubik Light"/>
          <w:sz w:val="23"/>
          <w:szCs w:val="23"/>
        </w:rPr>
        <w:t>002. 14.422.0002.20015.MANUTENÇÃO DAS AÇÕES DO PROCON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C52002">
        <w:rPr>
          <w:rFonts w:ascii="Rubik Light" w:hAnsi="Rubik Light" w:cs="Rubik Light"/>
          <w:sz w:val="23"/>
          <w:szCs w:val="23"/>
        </w:rPr>
        <w:t>4490000000 – Aplicações Diretas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C52002">
        <w:rPr>
          <w:rFonts w:ascii="Rubik Light" w:hAnsi="Rubik Light" w:cs="Rubik Light"/>
          <w:sz w:val="23"/>
          <w:szCs w:val="23"/>
        </w:rPr>
        <w:t xml:space="preserve">0.3.00.000000 - Recursos Ordinários -Exercício Anterior                 </w:t>
      </w:r>
      <w:r>
        <w:rPr>
          <w:rFonts w:ascii="Rubik Light" w:hAnsi="Rubik Light" w:cs="Rubik Light"/>
          <w:sz w:val="23"/>
          <w:szCs w:val="23"/>
        </w:rPr>
        <w:t xml:space="preserve">      </w:t>
      </w:r>
      <w:r w:rsidRPr="00C52002">
        <w:rPr>
          <w:rFonts w:ascii="Rubik Light" w:hAnsi="Rubik Light" w:cs="Rubik Light"/>
          <w:sz w:val="23"/>
          <w:szCs w:val="23"/>
        </w:rPr>
        <w:t xml:space="preserve">            R$ 18.000,00</w:t>
      </w:r>
    </w:p>
    <w:p w:rsidR="001333E4" w:rsidRPr="00C52002" w:rsidRDefault="001333E4" w:rsidP="001333E4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>TOTAL DO CRÉDITO</w:t>
      </w:r>
      <w:r w:rsidRPr="00C52002">
        <w:rPr>
          <w:rFonts w:ascii="Rubik Light" w:hAnsi="Rubik Light" w:cs="Rubik Light"/>
          <w:b/>
          <w:sz w:val="23"/>
          <w:szCs w:val="23"/>
        </w:rPr>
        <w:tab/>
        <w:t xml:space="preserve">           </w:t>
      </w:r>
      <w:r w:rsidRPr="00C52002">
        <w:rPr>
          <w:rFonts w:ascii="Rubik Light" w:hAnsi="Rubik Light" w:cs="Rubik Light"/>
          <w:b/>
          <w:sz w:val="23"/>
          <w:szCs w:val="23"/>
        </w:rPr>
        <w:tab/>
      </w:r>
      <w:r w:rsidRPr="00C52002">
        <w:rPr>
          <w:rFonts w:ascii="Rubik Light" w:hAnsi="Rubik Light" w:cs="Rubik Light"/>
          <w:b/>
          <w:sz w:val="23"/>
          <w:szCs w:val="23"/>
        </w:rPr>
        <w:tab/>
        <w:t xml:space="preserve">                                                                  </w:t>
      </w:r>
      <w:r>
        <w:rPr>
          <w:rFonts w:ascii="Rubik Light" w:hAnsi="Rubik Light" w:cs="Rubik Light"/>
          <w:b/>
          <w:sz w:val="23"/>
          <w:szCs w:val="23"/>
        </w:rPr>
        <w:t xml:space="preserve">    </w:t>
      </w:r>
      <w:r w:rsidRPr="00C52002">
        <w:rPr>
          <w:rFonts w:ascii="Rubik Light" w:hAnsi="Rubik Light" w:cs="Rubik Light"/>
          <w:b/>
          <w:sz w:val="23"/>
          <w:szCs w:val="23"/>
        </w:rPr>
        <w:t xml:space="preserve">      R$18.000,00</w:t>
      </w:r>
    </w:p>
    <w:p w:rsidR="001333E4" w:rsidRPr="00C52002" w:rsidRDefault="001333E4" w:rsidP="001333E4">
      <w:pPr>
        <w:pStyle w:val="Corpodetexto"/>
        <w:spacing w:before="172"/>
        <w:ind w:right="111"/>
        <w:jc w:val="both"/>
        <w:rPr>
          <w:rFonts w:ascii="Rubik Light" w:hAnsi="Rubik Light" w:cs="Rubik Light"/>
          <w:b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 xml:space="preserve">Art. 2º. </w:t>
      </w:r>
      <w:r w:rsidRPr="00C52002">
        <w:rPr>
          <w:rFonts w:ascii="Rubik Light" w:hAnsi="Rubik Light" w:cs="Rubik Light"/>
          <w:sz w:val="23"/>
          <w:szCs w:val="23"/>
        </w:rPr>
        <w:t>Para dar cobertura ao crédito adicional suplementar aberto no artigo anterior serão utilizados os recursos provenientes do Superávit Financeiro, de acordo com o  Artigo 43, § 1º, inciso I, da Lei Federal nº 4.320/64.</w:t>
      </w:r>
    </w:p>
    <w:p w:rsidR="001333E4" w:rsidRPr="00C52002" w:rsidRDefault="001333E4" w:rsidP="001333E4">
      <w:pPr>
        <w:pStyle w:val="Corpodetexto"/>
        <w:spacing w:before="172"/>
        <w:ind w:right="111"/>
        <w:jc w:val="both"/>
        <w:rPr>
          <w:rFonts w:ascii="Rubik Light" w:hAnsi="Rubik Light" w:cs="Rubik Light"/>
          <w:sz w:val="23"/>
          <w:szCs w:val="23"/>
        </w:rPr>
      </w:pPr>
      <w:r w:rsidRPr="00C52002">
        <w:rPr>
          <w:rFonts w:ascii="Rubik Light" w:hAnsi="Rubik Light" w:cs="Rubik Light"/>
          <w:b/>
          <w:sz w:val="23"/>
          <w:szCs w:val="23"/>
        </w:rPr>
        <w:t xml:space="preserve">Art. 3º. </w:t>
      </w:r>
      <w:r w:rsidRPr="00C52002">
        <w:rPr>
          <w:rFonts w:ascii="Rubik Light" w:hAnsi="Rubik Light" w:cs="Rubik Light"/>
          <w:sz w:val="23"/>
          <w:szCs w:val="23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1333E4" w:rsidRPr="00C52002" w:rsidRDefault="001333E4" w:rsidP="001333E4">
      <w:pPr>
        <w:pStyle w:val="Corpodetexto"/>
        <w:rPr>
          <w:rFonts w:ascii="Rubik Light" w:hAnsi="Rubik Light" w:cs="Rubik Light"/>
          <w:sz w:val="23"/>
          <w:szCs w:val="23"/>
        </w:rPr>
      </w:pPr>
    </w:p>
    <w:p w:rsidR="001333E4" w:rsidRPr="00C52002" w:rsidRDefault="001333E4" w:rsidP="001333E4">
      <w:pPr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  <w:t>Art. 4º</w:t>
      </w:r>
      <w:r w:rsidRPr="00C52002">
        <w:rPr>
          <w:rFonts w:ascii="Rubik Light" w:hAnsi="Rubik Light" w:cs="Rubik Light"/>
          <w:bCs/>
          <w:iCs/>
          <w:color w:val="000000" w:themeColor="text1"/>
          <w:sz w:val="23"/>
          <w:szCs w:val="23"/>
        </w:rPr>
        <w:t xml:space="preserve">. </w:t>
      </w: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>Esta Lei entra em vigor na data de sua publicação.</w:t>
      </w:r>
    </w:p>
    <w:p w:rsidR="001333E4" w:rsidRPr="00C52002" w:rsidRDefault="001333E4" w:rsidP="001333E4">
      <w:pPr>
        <w:ind w:firstLine="1701"/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bCs/>
          <w:iCs/>
          <w:color w:val="000000" w:themeColor="text1"/>
          <w:sz w:val="23"/>
          <w:szCs w:val="23"/>
        </w:rPr>
        <w:t>Art. 5º</w:t>
      </w:r>
      <w:r w:rsidRPr="00C52002">
        <w:rPr>
          <w:rFonts w:ascii="Rubik Light" w:hAnsi="Rubik Light" w:cs="Rubik Light"/>
          <w:bCs/>
          <w:iCs/>
          <w:color w:val="000000" w:themeColor="text1"/>
          <w:sz w:val="23"/>
          <w:szCs w:val="23"/>
        </w:rPr>
        <w:t>.</w:t>
      </w: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 xml:space="preserve"> Revogam-se as disposições em contrário.</w:t>
      </w:r>
    </w:p>
    <w:p w:rsidR="001333E4" w:rsidRPr="00C52002" w:rsidRDefault="001333E4" w:rsidP="001333E4">
      <w:pPr>
        <w:ind w:firstLine="1701"/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pStyle w:val="Corpodetexto"/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>Gabinete do Prefeito Municipal de Campo Novo do Parecis, aos 27 dias do mês de março de 2019.</w:t>
      </w:r>
    </w:p>
    <w:p w:rsidR="001333E4" w:rsidRPr="00C52002" w:rsidRDefault="001333E4" w:rsidP="001333E4">
      <w:pPr>
        <w:ind w:right="-51"/>
        <w:jc w:val="both"/>
        <w:rPr>
          <w:rFonts w:ascii="Rubik Light" w:hAnsi="Rubik Light" w:cs="Rubik Light"/>
          <w:b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RAFAEL MACHADO</w:t>
      </w:r>
    </w:p>
    <w:p w:rsidR="001333E4" w:rsidRDefault="001333E4" w:rsidP="001333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Prefeito Municipal</w:t>
      </w:r>
    </w:p>
    <w:p w:rsidR="001333E4" w:rsidRPr="00C52002" w:rsidRDefault="001333E4" w:rsidP="001333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ind w:right="-51"/>
        <w:jc w:val="both"/>
        <w:rPr>
          <w:rFonts w:ascii="Rubik Light" w:hAnsi="Rubik Light" w:cs="Rubik Light"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color w:val="000000" w:themeColor="text1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333E4" w:rsidRPr="00C52002" w:rsidRDefault="001333E4" w:rsidP="001333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3"/>
          <w:szCs w:val="23"/>
        </w:rPr>
      </w:pPr>
    </w:p>
    <w:p w:rsidR="001333E4" w:rsidRPr="00C52002" w:rsidRDefault="001333E4" w:rsidP="001333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3"/>
          <w:szCs w:val="23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GIRLEI AUGUSTO PEZ BOLZAN</w:t>
      </w:r>
    </w:p>
    <w:p w:rsidR="001333E4" w:rsidRPr="006C0067" w:rsidRDefault="001333E4" w:rsidP="001333E4">
      <w:pPr>
        <w:ind w:right="-51"/>
        <w:jc w:val="center"/>
        <w:rPr>
          <w:rFonts w:ascii="Rubik Light" w:hAnsi="Rubik Light" w:cs="Rubik Light"/>
        </w:rPr>
      </w:pPr>
      <w:r w:rsidRPr="00C52002">
        <w:rPr>
          <w:rFonts w:ascii="Rubik Light" w:hAnsi="Rubik Light" w:cs="Rubik Light"/>
          <w:b/>
          <w:color w:val="000000" w:themeColor="text1"/>
          <w:sz w:val="23"/>
          <w:szCs w:val="23"/>
        </w:rPr>
        <w:t>Secretário Municipal de Administração</w:t>
      </w:r>
    </w:p>
    <w:p w:rsidR="004D4398" w:rsidRPr="001333E4" w:rsidRDefault="004D4398" w:rsidP="001333E4"/>
    <w:sectPr w:rsidR="004D4398" w:rsidRPr="001333E4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99" w:rsidRDefault="009E3899" w:rsidP="00502AF7">
      <w:r>
        <w:separator/>
      </w:r>
    </w:p>
  </w:endnote>
  <w:endnote w:type="continuationSeparator" w:id="1">
    <w:p w:rsidR="009E3899" w:rsidRDefault="009E389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99" w:rsidRDefault="009E3899" w:rsidP="00502AF7">
      <w:r>
        <w:separator/>
      </w:r>
    </w:p>
  </w:footnote>
  <w:footnote w:type="continuationSeparator" w:id="1">
    <w:p w:rsidR="009E3899" w:rsidRDefault="009E3899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33E4"/>
    <w:rsid w:val="001915A3"/>
    <w:rsid w:val="00217F62"/>
    <w:rsid w:val="004D4398"/>
    <w:rsid w:val="00502AF7"/>
    <w:rsid w:val="009E3899"/>
    <w:rsid w:val="00A906D8"/>
    <w:rsid w:val="00AB5A74"/>
    <w:rsid w:val="00F071AE"/>
    <w:rsid w:val="00F4471D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1333E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33E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333E4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33E4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1333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2019-05-28T12:23:00Z</dcterms:created>
  <dcterms:modified xsi:type="dcterms:W3CDTF">2019-05-28T12:23:00Z</dcterms:modified>
</cp:coreProperties>
</file>