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55D" w:rsidRPr="006A5A1C" w:rsidRDefault="00A3255D" w:rsidP="00A3255D">
      <w:pPr>
        <w:rPr>
          <w:rFonts w:ascii="Rubik Light" w:hAnsi="Rubik Light" w:cs="Rubik Light"/>
          <w:b/>
          <w:bCs/>
          <w:sz w:val="24"/>
          <w:szCs w:val="24"/>
        </w:rPr>
      </w:pPr>
      <w:r w:rsidRPr="006A5A1C">
        <w:rPr>
          <w:rFonts w:ascii="Rubik Light" w:hAnsi="Rubik Light" w:cs="Rubik Light"/>
          <w:b/>
          <w:bCs/>
          <w:sz w:val="24"/>
          <w:szCs w:val="24"/>
        </w:rPr>
        <w:t xml:space="preserve">PROJETO DE LEI Nº </w:t>
      </w:r>
      <w:r>
        <w:rPr>
          <w:rFonts w:ascii="Rubik Light" w:hAnsi="Rubik Light" w:cs="Rubik Light"/>
          <w:b/>
          <w:bCs/>
          <w:sz w:val="24"/>
          <w:szCs w:val="24"/>
        </w:rPr>
        <w:t>015</w:t>
      </w:r>
      <w:r w:rsidRPr="006A5A1C">
        <w:rPr>
          <w:rFonts w:ascii="Rubik Light" w:hAnsi="Rubik Light" w:cs="Rubik Light"/>
          <w:b/>
          <w:bCs/>
          <w:sz w:val="24"/>
          <w:szCs w:val="24"/>
        </w:rPr>
        <w:t xml:space="preserve">/2019  </w:t>
      </w:r>
    </w:p>
    <w:p w:rsidR="00A3255D" w:rsidRPr="006A5A1C" w:rsidRDefault="00A3255D" w:rsidP="00A3255D">
      <w:pPr>
        <w:pStyle w:val="Default"/>
        <w:ind w:right="-1"/>
        <w:jc w:val="right"/>
        <w:rPr>
          <w:rFonts w:ascii="Rubik Light" w:hAnsi="Rubik Light" w:cs="Rubik Light"/>
          <w:b/>
        </w:rPr>
      </w:pPr>
      <w:r w:rsidRPr="006A5A1C">
        <w:rPr>
          <w:rFonts w:ascii="Rubik Light" w:hAnsi="Rubik Light" w:cs="Rubik Light"/>
          <w:b/>
        </w:rPr>
        <w:t>Autoria: Poder Executivo Municipal</w:t>
      </w:r>
    </w:p>
    <w:p w:rsidR="00A3255D" w:rsidRPr="006A5A1C" w:rsidRDefault="00A3255D" w:rsidP="00A3255D">
      <w:pPr>
        <w:pStyle w:val="Default"/>
        <w:ind w:right="-316"/>
        <w:jc w:val="both"/>
        <w:rPr>
          <w:rFonts w:ascii="Rubik Light" w:hAnsi="Rubik Light" w:cs="Rubik Light"/>
        </w:rPr>
      </w:pPr>
    </w:p>
    <w:p w:rsidR="00A3255D" w:rsidRPr="006A5A1C" w:rsidRDefault="00A3255D" w:rsidP="00A3255D">
      <w:pPr>
        <w:ind w:left="3969"/>
        <w:jc w:val="both"/>
        <w:rPr>
          <w:rFonts w:ascii="Rubik Light" w:hAnsi="Rubik Light" w:cs="Rubik Light"/>
          <w:b/>
          <w:color w:val="000000"/>
          <w:sz w:val="24"/>
          <w:szCs w:val="24"/>
        </w:rPr>
      </w:pPr>
      <w:r w:rsidRPr="006A5A1C">
        <w:rPr>
          <w:rFonts w:ascii="Rubik Light" w:hAnsi="Rubik Light" w:cs="Rubik Light"/>
          <w:b/>
          <w:sz w:val="24"/>
          <w:szCs w:val="24"/>
        </w:rPr>
        <w:t>DISPÕE SOBRE A REORGANIZAÇÃO E O FUNCIONAMENTO DO CONSELHO TUTELAR NO MUNICÍPIO DE CAMPO NOVO DO PARECIS E DÁ OUTRAS PROVIDÊNCIAS</w:t>
      </w:r>
      <w:r w:rsidRPr="006A5A1C">
        <w:rPr>
          <w:rFonts w:ascii="Rubik Light" w:hAnsi="Rubik Light" w:cs="Rubik Light"/>
          <w:b/>
          <w:color w:val="000000"/>
          <w:sz w:val="24"/>
          <w:szCs w:val="24"/>
        </w:rPr>
        <w:t>.</w:t>
      </w:r>
    </w:p>
    <w:p w:rsidR="00A3255D" w:rsidRPr="006A5A1C" w:rsidRDefault="00A3255D" w:rsidP="00A3255D">
      <w:pPr>
        <w:ind w:left="3969"/>
        <w:jc w:val="both"/>
        <w:rPr>
          <w:rFonts w:ascii="Rubik Light" w:hAnsi="Rubik Light" w:cs="Rubik Light"/>
          <w:b/>
          <w:sz w:val="24"/>
          <w:szCs w:val="24"/>
        </w:rPr>
      </w:pPr>
    </w:p>
    <w:p w:rsidR="00A3255D" w:rsidRPr="006A5A1C" w:rsidRDefault="00A3255D" w:rsidP="00A3255D">
      <w:pPr>
        <w:pStyle w:val="Default"/>
        <w:ind w:right="-1"/>
        <w:jc w:val="both"/>
        <w:rPr>
          <w:rFonts w:ascii="Rubik Light" w:hAnsi="Rubik Light" w:cs="Rubik Light"/>
        </w:rPr>
      </w:pPr>
      <w:r w:rsidRPr="006A5A1C">
        <w:rPr>
          <w:rFonts w:ascii="Rubik Light" w:hAnsi="Rubik Light" w:cs="Rubik Light"/>
          <w:b/>
          <w:bCs/>
        </w:rPr>
        <w:t>O PREFEITO MUNICIPAL</w:t>
      </w:r>
      <w:r w:rsidRPr="006A5A1C">
        <w:rPr>
          <w:rFonts w:ascii="Rubik Light" w:hAnsi="Rubik Light" w:cs="Rubik Light"/>
          <w:bCs/>
        </w:rPr>
        <w:t>,</w:t>
      </w:r>
      <w:r w:rsidRPr="006A5A1C">
        <w:rPr>
          <w:rFonts w:ascii="Rubik Light" w:hAnsi="Rubik Light" w:cs="Rubik Light"/>
          <w:b/>
          <w:bCs/>
        </w:rPr>
        <w:t xml:space="preserve"> </w:t>
      </w:r>
      <w:r w:rsidRPr="006A5A1C">
        <w:rPr>
          <w:rFonts w:ascii="Rubik Light" w:hAnsi="Rubik Light" w:cs="Rubik Light"/>
        </w:rPr>
        <w:t xml:space="preserve">no uso das atribuições que lhe são conferidas por lei, faz saber que a Câmara Municipal decretou e eu promulgo a seguinte Lei: </w:t>
      </w:r>
    </w:p>
    <w:p w:rsidR="00A3255D" w:rsidRPr="006A5A1C" w:rsidRDefault="00A3255D" w:rsidP="00A3255D">
      <w:pPr>
        <w:tabs>
          <w:tab w:val="left" w:pos="709"/>
          <w:tab w:val="left" w:pos="9072"/>
        </w:tabs>
        <w:ind w:right="-1"/>
        <w:jc w:val="both"/>
        <w:rPr>
          <w:rFonts w:ascii="Rubik Light" w:hAnsi="Rubik Light" w:cs="Rubik Light"/>
          <w:sz w:val="24"/>
          <w:szCs w:val="24"/>
        </w:rPr>
      </w:pPr>
      <w:r w:rsidRPr="006A5A1C">
        <w:rPr>
          <w:rFonts w:ascii="Rubik Light" w:hAnsi="Rubik Light" w:cs="Rubik Light"/>
          <w:sz w:val="24"/>
          <w:szCs w:val="24"/>
        </w:rPr>
        <w:t xml:space="preserve">                                                             </w:t>
      </w:r>
    </w:p>
    <w:p w:rsidR="00A3255D" w:rsidRPr="006A5A1C" w:rsidRDefault="00A3255D" w:rsidP="00A3255D">
      <w:pPr>
        <w:ind w:right="-1"/>
        <w:jc w:val="both"/>
        <w:rPr>
          <w:rFonts w:ascii="Rubik Light" w:hAnsi="Rubik Light" w:cs="Rubik Light"/>
          <w:b/>
          <w:sz w:val="24"/>
          <w:szCs w:val="24"/>
        </w:rPr>
      </w:pPr>
    </w:p>
    <w:p w:rsidR="00A3255D" w:rsidRPr="006A5A1C" w:rsidRDefault="00A3255D" w:rsidP="00A3255D">
      <w:pPr>
        <w:pStyle w:val="Recuodecorpodetexto3"/>
        <w:ind w:left="0"/>
        <w:jc w:val="center"/>
        <w:rPr>
          <w:rFonts w:ascii="Rubik Light" w:hAnsi="Rubik Light" w:cs="Rubik Light"/>
          <w:b/>
          <w:sz w:val="24"/>
          <w:szCs w:val="24"/>
        </w:rPr>
      </w:pPr>
      <w:r w:rsidRPr="006A5A1C">
        <w:rPr>
          <w:rFonts w:ascii="Rubik Light" w:hAnsi="Rubik Light" w:cs="Rubik Light"/>
          <w:b/>
          <w:sz w:val="24"/>
          <w:szCs w:val="24"/>
        </w:rPr>
        <w:t>CAPÍTULO I</w:t>
      </w:r>
    </w:p>
    <w:p w:rsidR="00A3255D" w:rsidRPr="006A5A1C" w:rsidRDefault="00A3255D" w:rsidP="00A3255D">
      <w:pPr>
        <w:pStyle w:val="Recuodecorpodetexto3"/>
        <w:ind w:left="0"/>
        <w:jc w:val="center"/>
        <w:rPr>
          <w:rFonts w:ascii="Rubik Light" w:hAnsi="Rubik Light" w:cs="Rubik Light"/>
          <w:b/>
          <w:sz w:val="24"/>
          <w:szCs w:val="24"/>
        </w:rPr>
      </w:pPr>
      <w:r w:rsidRPr="006A5A1C">
        <w:rPr>
          <w:rFonts w:ascii="Rubik Light" w:hAnsi="Rubik Light" w:cs="Rubik Light"/>
          <w:b/>
          <w:sz w:val="24"/>
          <w:szCs w:val="24"/>
        </w:rPr>
        <w:t>DISPOSIÇÕES GERAIS</w:t>
      </w:r>
    </w:p>
    <w:p w:rsidR="00A3255D" w:rsidRPr="006A5A1C" w:rsidRDefault="00A3255D" w:rsidP="00A3255D">
      <w:pPr>
        <w:jc w:val="both"/>
        <w:rPr>
          <w:rFonts w:ascii="Rubik Light" w:hAnsi="Rubik Light" w:cs="Rubik Light"/>
          <w:b/>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Art. 1</w:t>
      </w:r>
      <w:r w:rsidRPr="006A5A1C">
        <w:rPr>
          <w:rFonts w:ascii="Rubik Light" w:hAnsi="Rubik Light" w:cs="Rubik Light"/>
          <w:b/>
          <w:strike/>
          <w:sz w:val="24"/>
          <w:szCs w:val="24"/>
        </w:rPr>
        <w:t>º</w:t>
      </w:r>
      <w:r w:rsidRPr="006A5A1C">
        <w:rPr>
          <w:rFonts w:ascii="Rubik Light" w:hAnsi="Rubik Light" w:cs="Rubik Light"/>
          <w:sz w:val="24"/>
          <w:szCs w:val="24"/>
        </w:rPr>
        <w:t xml:space="preserve"> O Conselho Tutelar, órgão permanente e autônomo, não jurisdicional, criado pela Lei n</w:t>
      </w:r>
      <w:r w:rsidRPr="006A5A1C">
        <w:rPr>
          <w:rFonts w:ascii="Rubik Light" w:hAnsi="Rubik Light" w:cs="Rubik Light"/>
          <w:strike/>
          <w:sz w:val="24"/>
          <w:szCs w:val="24"/>
        </w:rPr>
        <w:t>º</w:t>
      </w:r>
      <w:r w:rsidRPr="006A5A1C">
        <w:rPr>
          <w:rFonts w:ascii="Rubik Light" w:hAnsi="Rubik Light" w:cs="Rubik Light"/>
          <w:sz w:val="24"/>
          <w:szCs w:val="24"/>
        </w:rPr>
        <w:t xml:space="preserve"> 125, de 12 de dezembro de 1990, com a função de zelar pelo cumprimento dos direitos da criança e do adolescente no Município de Campo Novo do Parecis, fica reorganizado nos termos desta lei.</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O Conselho Tutelar vincula-se administrativamente à Secretaria Municipal de Assistência Social, órgão responsável pela execução da política de assistência social no Município.</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Art. 2</w:t>
      </w:r>
      <w:r w:rsidRPr="006A5A1C">
        <w:rPr>
          <w:rFonts w:ascii="Rubik Light" w:hAnsi="Rubik Light" w:cs="Rubik Light"/>
          <w:b/>
          <w:strike/>
          <w:sz w:val="24"/>
          <w:szCs w:val="24"/>
        </w:rPr>
        <w:t>º</w:t>
      </w:r>
      <w:r w:rsidRPr="006A5A1C">
        <w:rPr>
          <w:rFonts w:ascii="Rubik Light" w:hAnsi="Rubik Light" w:cs="Rubik Light"/>
          <w:sz w:val="24"/>
          <w:szCs w:val="24"/>
        </w:rPr>
        <w:t xml:space="preserve"> O Conselho Tutelar será composto de 5 (cinco) membros, escolhidos pela população local para mandato de 4 (quatro) anos, permitida uma recondução.</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 1</w:t>
      </w:r>
      <w:r w:rsidRPr="006A5A1C">
        <w:rPr>
          <w:rFonts w:ascii="Rubik Light" w:hAnsi="Rubik Light" w:cs="Rubik Light"/>
          <w:b/>
          <w:strike/>
          <w:sz w:val="24"/>
          <w:szCs w:val="24"/>
        </w:rPr>
        <w:t>º</w:t>
      </w:r>
      <w:r w:rsidRPr="006A5A1C">
        <w:rPr>
          <w:rFonts w:ascii="Rubik Light" w:hAnsi="Rubik Light" w:cs="Rubik Light"/>
          <w:sz w:val="24"/>
          <w:szCs w:val="24"/>
        </w:rPr>
        <w:t xml:space="preserve"> A recondução, permitida por uma única vez, consiste no direito do conselheiro tutelar de concorrer ao mandato subsequente, em igualdade de condições com os demais pretendentes, inclusive a realização de prova de conhecimentos, vedada qualquer outra forma de recondução.</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 2</w:t>
      </w:r>
      <w:r w:rsidRPr="006A5A1C">
        <w:rPr>
          <w:rFonts w:ascii="Rubik Light" w:hAnsi="Rubik Light" w:cs="Rubik Light"/>
          <w:b/>
          <w:strike/>
          <w:sz w:val="24"/>
          <w:szCs w:val="24"/>
        </w:rPr>
        <w:t>º</w:t>
      </w:r>
      <w:r w:rsidRPr="006A5A1C">
        <w:rPr>
          <w:rFonts w:ascii="Rubik Light" w:hAnsi="Rubik Light" w:cs="Rubik Light"/>
          <w:sz w:val="24"/>
          <w:szCs w:val="24"/>
        </w:rPr>
        <w:t xml:space="preserve"> O conselheiro tutelar que tiver exercido a função por período consecutivo superior a um mandato e meio não poderá participar do processo de escolha subsequente.</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center"/>
        <w:rPr>
          <w:rFonts w:ascii="Rubik Light" w:hAnsi="Rubik Light" w:cs="Rubik Light"/>
          <w:b/>
          <w:sz w:val="24"/>
          <w:szCs w:val="24"/>
        </w:rPr>
      </w:pPr>
      <w:r w:rsidRPr="006A5A1C">
        <w:rPr>
          <w:rFonts w:ascii="Rubik Light" w:hAnsi="Rubik Light" w:cs="Rubik Light"/>
          <w:b/>
          <w:sz w:val="24"/>
          <w:szCs w:val="24"/>
        </w:rPr>
        <w:t>CAPÍTULO II</w:t>
      </w:r>
    </w:p>
    <w:p w:rsidR="00A3255D" w:rsidRPr="006A5A1C" w:rsidRDefault="00A3255D" w:rsidP="00A3255D">
      <w:pPr>
        <w:jc w:val="center"/>
        <w:rPr>
          <w:rFonts w:ascii="Rubik Light" w:hAnsi="Rubik Light" w:cs="Rubik Light"/>
          <w:b/>
          <w:sz w:val="24"/>
          <w:szCs w:val="24"/>
        </w:rPr>
      </w:pPr>
      <w:r w:rsidRPr="006A5A1C">
        <w:rPr>
          <w:rFonts w:ascii="Rubik Light" w:hAnsi="Rubik Light" w:cs="Rubik Light"/>
          <w:b/>
          <w:sz w:val="24"/>
          <w:szCs w:val="24"/>
        </w:rPr>
        <w:t xml:space="preserve">DO PROCESSO DE ESCOLHA DOS MEMBROS DO CONSELHO </w:t>
      </w:r>
    </w:p>
    <w:p w:rsidR="00A3255D" w:rsidRPr="006A5A1C" w:rsidRDefault="00A3255D" w:rsidP="00A3255D">
      <w:pPr>
        <w:jc w:val="center"/>
        <w:rPr>
          <w:rFonts w:ascii="Rubik Light" w:hAnsi="Rubik Light" w:cs="Rubik Light"/>
          <w:b/>
          <w:sz w:val="24"/>
          <w:szCs w:val="24"/>
        </w:rPr>
      </w:pPr>
      <w:r w:rsidRPr="006A5A1C">
        <w:rPr>
          <w:rFonts w:ascii="Rubik Light" w:hAnsi="Rubik Light" w:cs="Rubik Light"/>
          <w:b/>
          <w:sz w:val="24"/>
          <w:szCs w:val="24"/>
        </w:rPr>
        <w:t>TUTELAR</w:t>
      </w:r>
    </w:p>
    <w:p w:rsidR="00A3255D" w:rsidRPr="006A5A1C" w:rsidRDefault="00A3255D" w:rsidP="00A3255D">
      <w:pPr>
        <w:jc w:val="center"/>
        <w:rPr>
          <w:rFonts w:ascii="Rubik Light" w:hAnsi="Rubik Light" w:cs="Rubik Light"/>
          <w:sz w:val="24"/>
          <w:szCs w:val="24"/>
        </w:rPr>
      </w:pPr>
    </w:p>
    <w:p w:rsidR="00A3255D" w:rsidRPr="006A5A1C" w:rsidRDefault="00A3255D" w:rsidP="00A3255D">
      <w:pPr>
        <w:jc w:val="center"/>
        <w:rPr>
          <w:rFonts w:ascii="Rubik Light" w:hAnsi="Rubik Light" w:cs="Rubik Light"/>
          <w:b/>
          <w:sz w:val="24"/>
          <w:szCs w:val="24"/>
        </w:rPr>
      </w:pPr>
      <w:r w:rsidRPr="006A5A1C">
        <w:rPr>
          <w:rFonts w:ascii="Rubik Light" w:hAnsi="Rubik Light" w:cs="Rubik Light"/>
          <w:b/>
          <w:sz w:val="24"/>
          <w:szCs w:val="24"/>
        </w:rPr>
        <w:t>Seção I</w:t>
      </w:r>
    </w:p>
    <w:p w:rsidR="00A3255D" w:rsidRPr="006A5A1C" w:rsidRDefault="00A3255D" w:rsidP="00A3255D">
      <w:pPr>
        <w:jc w:val="center"/>
        <w:rPr>
          <w:rFonts w:ascii="Rubik Light" w:hAnsi="Rubik Light" w:cs="Rubik Light"/>
          <w:b/>
          <w:sz w:val="24"/>
          <w:szCs w:val="24"/>
        </w:rPr>
      </w:pPr>
      <w:r w:rsidRPr="006A5A1C">
        <w:rPr>
          <w:rFonts w:ascii="Rubik Light" w:hAnsi="Rubik Light" w:cs="Rubik Light"/>
          <w:b/>
          <w:sz w:val="24"/>
          <w:szCs w:val="24"/>
        </w:rPr>
        <w:t>DISPOSIÇÕES GERAIS</w:t>
      </w:r>
    </w:p>
    <w:p w:rsidR="00A3255D" w:rsidRPr="006A5A1C" w:rsidRDefault="00A3255D" w:rsidP="00A3255D">
      <w:pPr>
        <w:jc w:val="both"/>
        <w:rPr>
          <w:rFonts w:ascii="Rubik Light" w:hAnsi="Rubik Light" w:cs="Rubik Light"/>
          <w:sz w:val="24"/>
          <w:szCs w:val="24"/>
        </w:rPr>
      </w:pPr>
    </w:p>
    <w:p w:rsidR="00A3255D" w:rsidRDefault="00A3255D" w:rsidP="00A3255D">
      <w:pPr>
        <w:jc w:val="both"/>
        <w:rPr>
          <w:rFonts w:ascii="Rubik Light" w:hAnsi="Rubik Light" w:cs="Rubik Light"/>
          <w:sz w:val="24"/>
          <w:szCs w:val="24"/>
        </w:rPr>
      </w:pPr>
      <w:r w:rsidRPr="006A5A1C">
        <w:rPr>
          <w:rFonts w:ascii="Rubik Light" w:hAnsi="Rubik Light" w:cs="Rubik Light"/>
          <w:b/>
          <w:sz w:val="24"/>
          <w:szCs w:val="24"/>
        </w:rPr>
        <w:t>Art. 3</w:t>
      </w:r>
      <w:r w:rsidRPr="006A5A1C">
        <w:rPr>
          <w:rFonts w:ascii="Rubik Light" w:hAnsi="Rubik Light" w:cs="Rubik Light"/>
          <w:b/>
          <w:strike/>
          <w:sz w:val="24"/>
          <w:szCs w:val="24"/>
        </w:rPr>
        <w:t>º</w:t>
      </w:r>
      <w:r w:rsidRPr="006A5A1C">
        <w:rPr>
          <w:rFonts w:ascii="Rubik Light" w:hAnsi="Rubik Light" w:cs="Rubik Light"/>
          <w:b/>
          <w:sz w:val="24"/>
          <w:szCs w:val="24"/>
        </w:rPr>
        <w:t xml:space="preserve"> </w:t>
      </w:r>
      <w:r w:rsidRPr="006A5A1C">
        <w:rPr>
          <w:rFonts w:ascii="Rubik Light" w:hAnsi="Rubik Light" w:cs="Rubik Light"/>
          <w:sz w:val="24"/>
          <w:szCs w:val="24"/>
        </w:rPr>
        <w:t>O processo para a escolha dos membros do Conselho Tutelar será realizado sob a responsabilidade do Conselho Municipal dos Direitos da Criança e do Adolescente e a fiscalização do Ministério Público, observadas as seguintes regras:</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I</w:t>
      </w:r>
      <w:r w:rsidRPr="006A5A1C">
        <w:rPr>
          <w:rFonts w:ascii="Rubik Light" w:hAnsi="Rubik Light" w:cs="Rubik Light"/>
          <w:sz w:val="24"/>
          <w:szCs w:val="24"/>
        </w:rPr>
        <w:t xml:space="preserve"> - eleição mediante sufrágio universal e direto, pelo voto facultativo e secreto dos cidadãos do Município de Campo Novo do Parecis;</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II</w:t>
      </w:r>
      <w:r w:rsidRPr="006A5A1C">
        <w:rPr>
          <w:rFonts w:ascii="Rubik Light" w:hAnsi="Rubik Light" w:cs="Rubik Light"/>
          <w:sz w:val="24"/>
          <w:szCs w:val="24"/>
        </w:rPr>
        <w:t xml:space="preserve"> - candidatura individual e sem vinculação a partido político, não sendo admitida a composição de chapas agrupando candidatos.</w:t>
      </w:r>
    </w:p>
    <w:p w:rsidR="00A3255D" w:rsidRPr="006A5A1C" w:rsidRDefault="00A3255D" w:rsidP="00A3255D">
      <w:pPr>
        <w:jc w:val="both"/>
        <w:rPr>
          <w:rFonts w:ascii="Rubik Light" w:hAnsi="Rubik Light" w:cs="Rubik Light"/>
          <w:b/>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xml:space="preserve"> Poderão participar da escolha dos conselheiros tutelares os cidadãos maiores de 16 (dezesseis) anos de idade inscritos como eleitores no Município.</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Art. 4</w:t>
      </w:r>
      <w:r w:rsidRPr="006A5A1C">
        <w:rPr>
          <w:rFonts w:ascii="Rubik Light" w:hAnsi="Rubik Light" w:cs="Rubik Light"/>
          <w:b/>
          <w:strike/>
          <w:sz w:val="24"/>
          <w:szCs w:val="24"/>
        </w:rPr>
        <w:t>º</w:t>
      </w:r>
      <w:r w:rsidRPr="006A5A1C">
        <w:rPr>
          <w:rFonts w:ascii="Rubik Light" w:hAnsi="Rubik Light" w:cs="Rubik Light"/>
          <w:sz w:val="24"/>
          <w:szCs w:val="24"/>
        </w:rPr>
        <w:t xml:space="preserve"> O Conselho Municipal dos Direitos da Criança e do Adolescente constituirá uma Comissão Organizadora do Processo de Escolha, com 6 (seis) membros, de composição paritária entre conselheiros representantes do Poder Público e da sociedade civil, para a condução do processo de escolha dos membros do Conselho Tutelar, observados os mesmos impedimentos legais previstos no art. 28 desta lei.</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Art. 5</w:t>
      </w:r>
      <w:r w:rsidRPr="006A5A1C">
        <w:rPr>
          <w:rFonts w:ascii="Rubik Light" w:hAnsi="Rubik Light" w:cs="Rubik Light"/>
          <w:b/>
          <w:strike/>
          <w:sz w:val="24"/>
          <w:szCs w:val="24"/>
        </w:rPr>
        <w:t>º</w:t>
      </w:r>
      <w:r w:rsidRPr="006A5A1C">
        <w:rPr>
          <w:rFonts w:ascii="Rubik Light" w:hAnsi="Rubik Light" w:cs="Rubik Light"/>
          <w:sz w:val="24"/>
          <w:szCs w:val="24"/>
        </w:rPr>
        <w:t xml:space="preserve"> Caberá à Comissão Organizadora do Processo de Escolha, com a antecedência mínima de 6 (seis) meses do término do mandato dos membros do Conselho Tutelar em exercício, dar início ao processo eleitoral para escolha dos conselheiros tutelares, mediante publicação de edital de convocação do pleito no órgão oficial de imprensa do Município, ao qual deverá ser dada ampla publicidade.</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O edital conterá, dentre outras disposições, os requisitos legais à candidatura, a relação dos documentos a serem apresentados pelos candidatos, regras da campanha e o calendário com as datas e os prazos para registro de candidaturas e demais fases do certame.</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center"/>
        <w:rPr>
          <w:rFonts w:ascii="Rubik Light" w:hAnsi="Rubik Light" w:cs="Rubik Light"/>
          <w:b/>
          <w:sz w:val="24"/>
          <w:szCs w:val="24"/>
        </w:rPr>
      </w:pPr>
      <w:r w:rsidRPr="006A5A1C">
        <w:rPr>
          <w:rFonts w:ascii="Rubik Light" w:hAnsi="Rubik Light" w:cs="Rubik Light"/>
          <w:b/>
          <w:sz w:val="24"/>
          <w:szCs w:val="24"/>
        </w:rPr>
        <w:t>Seção II</w:t>
      </w:r>
    </w:p>
    <w:p w:rsidR="00A3255D" w:rsidRPr="006A5A1C" w:rsidRDefault="00A3255D" w:rsidP="00A3255D">
      <w:pPr>
        <w:jc w:val="center"/>
        <w:rPr>
          <w:rFonts w:ascii="Rubik Light" w:hAnsi="Rubik Light" w:cs="Rubik Light"/>
          <w:b/>
          <w:sz w:val="24"/>
          <w:szCs w:val="24"/>
        </w:rPr>
      </w:pPr>
      <w:r w:rsidRPr="006A5A1C">
        <w:rPr>
          <w:rFonts w:ascii="Rubik Light" w:hAnsi="Rubik Light" w:cs="Rubik Light"/>
          <w:b/>
          <w:sz w:val="24"/>
          <w:szCs w:val="24"/>
        </w:rPr>
        <w:t>DOS REQUISITOS E DO REGISTRO DAS CANDIDATURAS</w:t>
      </w:r>
    </w:p>
    <w:p w:rsidR="00A3255D" w:rsidRPr="006A5A1C" w:rsidRDefault="00A3255D" w:rsidP="00A3255D">
      <w:pPr>
        <w:jc w:val="center"/>
        <w:rPr>
          <w:rFonts w:ascii="Rubik Light" w:hAnsi="Rubik Light" w:cs="Rubik Light"/>
          <w:b/>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Art. 6</w:t>
      </w:r>
      <w:r w:rsidRPr="006A5A1C">
        <w:rPr>
          <w:rFonts w:ascii="Rubik Light" w:hAnsi="Rubik Light" w:cs="Rubik Light"/>
          <w:b/>
          <w:strike/>
          <w:sz w:val="24"/>
          <w:szCs w:val="24"/>
        </w:rPr>
        <w:t>º</w:t>
      </w:r>
      <w:r w:rsidRPr="006A5A1C">
        <w:rPr>
          <w:rFonts w:ascii="Rubik Light" w:hAnsi="Rubik Light" w:cs="Rubik Light"/>
          <w:sz w:val="24"/>
          <w:szCs w:val="24"/>
        </w:rPr>
        <w:t xml:space="preserve"> Somente poderão concorrer à eleição para a escolha dos membros do Conselho Tutelar os cidadãos que preencherem, até o encerramento das inscrições, os seguintes requisitos:</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I</w:t>
      </w:r>
      <w:r w:rsidRPr="006A5A1C">
        <w:rPr>
          <w:rFonts w:ascii="Rubik Light" w:hAnsi="Rubik Light" w:cs="Rubik Light"/>
          <w:sz w:val="24"/>
          <w:szCs w:val="24"/>
        </w:rPr>
        <w:t xml:space="preserve"> - reconhecida idoneidade moral;</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II</w:t>
      </w:r>
      <w:r w:rsidRPr="006A5A1C">
        <w:rPr>
          <w:rFonts w:ascii="Rubik Light" w:hAnsi="Rubik Light" w:cs="Rubik Light"/>
          <w:sz w:val="24"/>
          <w:szCs w:val="24"/>
        </w:rPr>
        <w:t xml:space="preserve"> - idade superior a 21 (vinte e um) anos;</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 xml:space="preserve">III </w:t>
      </w:r>
      <w:r w:rsidRPr="006A5A1C">
        <w:rPr>
          <w:rFonts w:ascii="Rubik Light" w:hAnsi="Rubik Light" w:cs="Rubik Light"/>
          <w:sz w:val="24"/>
          <w:szCs w:val="24"/>
        </w:rPr>
        <w:t>- residir no Município de Campo Novo do Parecis há mais de 2 (dois) anos;</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IV</w:t>
      </w:r>
      <w:r w:rsidRPr="006A5A1C">
        <w:rPr>
          <w:rFonts w:ascii="Rubik Light" w:hAnsi="Rubik Light" w:cs="Rubik Light"/>
          <w:sz w:val="24"/>
          <w:szCs w:val="24"/>
        </w:rPr>
        <w:t xml:space="preserve"> - estar no gozo dos direitos políticos e ser eleitor no Município;</w:t>
      </w:r>
    </w:p>
    <w:p w:rsidR="00A3255D" w:rsidRPr="006A5A1C" w:rsidRDefault="00A3255D" w:rsidP="00A3255D">
      <w:pPr>
        <w:jc w:val="both"/>
        <w:rPr>
          <w:rFonts w:ascii="Rubik Light" w:hAnsi="Rubik Light" w:cs="Rubik Light"/>
          <w:sz w:val="24"/>
          <w:szCs w:val="24"/>
        </w:rPr>
      </w:pPr>
    </w:p>
    <w:p w:rsidR="00A3255D" w:rsidRDefault="00A3255D" w:rsidP="00A3255D">
      <w:pPr>
        <w:jc w:val="both"/>
        <w:rPr>
          <w:rFonts w:ascii="Rubik Light" w:hAnsi="Rubik Light" w:cs="Rubik Light"/>
          <w:sz w:val="24"/>
          <w:szCs w:val="24"/>
        </w:rPr>
      </w:pPr>
      <w:r w:rsidRPr="006A5A1C">
        <w:rPr>
          <w:rFonts w:ascii="Rubik Light" w:hAnsi="Rubik Light" w:cs="Rubik Light"/>
          <w:b/>
          <w:sz w:val="24"/>
          <w:szCs w:val="24"/>
        </w:rPr>
        <w:t xml:space="preserve">V </w:t>
      </w:r>
      <w:r w:rsidRPr="006A5A1C">
        <w:rPr>
          <w:rFonts w:ascii="Rubik Light" w:hAnsi="Rubik Light" w:cs="Rubik Light"/>
          <w:sz w:val="24"/>
          <w:szCs w:val="24"/>
        </w:rPr>
        <w:t>- formação escolar mínima correspondente ao ensino médio completo;</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VI</w:t>
      </w:r>
      <w:r w:rsidRPr="006A5A1C">
        <w:rPr>
          <w:rFonts w:ascii="Rubik Light" w:hAnsi="Rubik Light" w:cs="Rubik Light"/>
          <w:sz w:val="24"/>
          <w:szCs w:val="24"/>
        </w:rPr>
        <w:t xml:space="preserve"> - comprovada atuação de no mínimo 2 (dois) anos na área de promoção, proteção e defesa dos direitos da criança e do adolescente.</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Além do preenchimento dos requisitos previstos neste artigo, os candidatos deverão submeter-se a uma prova de conhecimentos, de caráter eliminatório, cujo conteúdo e critério de aprovação serão disciplinados em resolução do Conselho Municipal dos Direitos da Criança e do Adolescente.</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lastRenderedPageBreak/>
        <w:t>Art. 7</w:t>
      </w:r>
      <w:r w:rsidRPr="006A5A1C">
        <w:rPr>
          <w:rFonts w:ascii="Rubik Light" w:hAnsi="Rubik Light" w:cs="Rubik Light"/>
          <w:b/>
          <w:strike/>
          <w:sz w:val="24"/>
          <w:szCs w:val="24"/>
        </w:rPr>
        <w:t>º</w:t>
      </w:r>
      <w:r w:rsidRPr="006A5A1C">
        <w:rPr>
          <w:rFonts w:ascii="Rubik Light" w:hAnsi="Rubik Light" w:cs="Rubik Light"/>
          <w:sz w:val="24"/>
          <w:szCs w:val="24"/>
        </w:rPr>
        <w:t xml:space="preserve"> O registro de candidatura será feito durante o prazo mínimo de 10 (dez) dias, contados a partir da data fixada no edital de convocação do processo de escolha dos membros do Conselho Tutelar, mediante apresentação de requerimento endereçado ao Conselho Municipal dos Direitos da Criança e do Adolescente, instruído com os seguintes documentos:</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I</w:t>
      </w:r>
      <w:r w:rsidRPr="006A5A1C">
        <w:rPr>
          <w:rFonts w:ascii="Rubik Light" w:hAnsi="Rubik Light" w:cs="Rubik Light"/>
          <w:sz w:val="24"/>
          <w:szCs w:val="24"/>
        </w:rPr>
        <w:t xml:space="preserve"> - cópia da cédula de identidade;</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II</w:t>
      </w:r>
      <w:r w:rsidRPr="006A5A1C">
        <w:rPr>
          <w:rFonts w:ascii="Rubik Light" w:hAnsi="Rubik Light" w:cs="Rubik Light"/>
          <w:sz w:val="24"/>
          <w:szCs w:val="24"/>
        </w:rPr>
        <w:t xml:space="preserve"> - cópia do título de eleitor, com prova de votação na última eleição;</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III</w:t>
      </w:r>
      <w:r w:rsidRPr="006A5A1C">
        <w:rPr>
          <w:rFonts w:ascii="Rubik Light" w:hAnsi="Rubik Light" w:cs="Rubik Light"/>
          <w:sz w:val="24"/>
          <w:szCs w:val="24"/>
        </w:rPr>
        <w:t xml:space="preserve"> - prova de residência no Município, comprovando o mínimo de 2 (dois) anos;</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IV</w:t>
      </w:r>
      <w:r w:rsidRPr="006A5A1C">
        <w:rPr>
          <w:rFonts w:ascii="Rubik Light" w:hAnsi="Rubik Light" w:cs="Rubik Light"/>
          <w:sz w:val="24"/>
          <w:szCs w:val="24"/>
        </w:rPr>
        <w:t xml:space="preserve"> - cópia do certificado de conclusão do ensino médio;</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V</w:t>
      </w:r>
      <w:r w:rsidRPr="006A5A1C">
        <w:rPr>
          <w:rFonts w:ascii="Rubik Light" w:hAnsi="Rubik Light" w:cs="Rubik Light"/>
          <w:sz w:val="24"/>
          <w:szCs w:val="24"/>
        </w:rPr>
        <w:t xml:space="preserve"> - certidões dos distribuidores cível e criminal e da Vara do Júri e Execuções Criminais do Fórum da Comarca de Campo Novo do Parecis;</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VI</w:t>
      </w:r>
      <w:r w:rsidRPr="006A5A1C">
        <w:rPr>
          <w:rFonts w:ascii="Rubik Light" w:hAnsi="Rubik Light" w:cs="Rubik Light"/>
          <w:sz w:val="24"/>
          <w:szCs w:val="24"/>
        </w:rPr>
        <w:t xml:space="preserve"> - comprovantes de atuação na área de promoção, proteção e defesa dos direitos da criança e do adolescente, por no mínimo 2 (dois) anos.</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Art. 8</w:t>
      </w:r>
      <w:r w:rsidRPr="006A5A1C">
        <w:rPr>
          <w:rFonts w:ascii="Rubik Light" w:hAnsi="Rubik Light" w:cs="Rubik Light"/>
          <w:b/>
          <w:strike/>
          <w:sz w:val="24"/>
          <w:szCs w:val="24"/>
        </w:rPr>
        <w:t>º</w:t>
      </w:r>
      <w:r w:rsidRPr="006A5A1C">
        <w:rPr>
          <w:rFonts w:ascii="Rubik Light" w:hAnsi="Rubik Light" w:cs="Rubik Light"/>
          <w:sz w:val="24"/>
          <w:szCs w:val="24"/>
        </w:rPr>
        <w:t xml:space="preserve"> O pedido de registro de candidatura será autuado pelo Conselho Municipal dos Direitos da Criança e do Adolescente, via de sua secretaria, e encaminhado à Comissão Organizadora do Processo de Escolha, que analisará o atendimento dos requisitos legais exigidos nos incisos I a VI do art. 6</w:t>
      </w:r>
      <w:r w:rsidRPr="006A5A1C">
        <w:rPr>
          <w:rFonts w:ascii="Rubik Light" w:hAnsi="Rubik Light" w:cs="Rubik Light"/>
          <w:strike/>
          <w:sz w:val="24"/>
          <w:szCs w:val="24"/>
        </w:rPr>
        <w:t>º</w:t>
      </w:r>
      <w:r w:rsidRPr="006A5A1C">
        <w:rPr>
          <w:rFonts w:ascii="Rubik Light" w:hAnsi="Rubik Light" w:cs="Rubik Light"/>
          <w:sz w:val="24"/>
          <w:szCs w:val="24"/>
        </w:rPr>
        <w:t>.</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xml:space="preserve"> Findo o prazo para registro de candidaturas, a Comissão Organizadora do Processo de Escolha fará publicar no órgão oficial do Município a relação dos candidatos inscritos, facultando a qualquer cidadão impugnar, no prazo de 10 (dez) dias contados da publicação, candidatos que não atendam os requisitos exigidos, indicando os elementos probatórios.</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Art. 9</w:t>
      </w:r>
      <w:r w:rsidRPr="006A5A1C">
        <w:rPr>
          <w:rFonts w:ascii="Rubik Light" w:hAnsi="Rubik Light" w:cs="Rubik Light"/>
          <w:b/>
          <w:strike/>
          <w:sz w:val="24"/>
          <w:szCs w:val="24"/>
        </w:rPr>
        <w:t>º</w:t>
      </w:r>
      <w:r w:rsidRPr="006A5A1C">
        <w:rPr>
          <w:rFonts w:ascii="Rubik Light" w:hAnsi="Rubik Light" w:cs="Rubik Light"/>
          <w:sz w:val="24"/>
          <w:szCs w:val="24"/>
        </w:rPr>
        <w:t xml:space="preserve"> Oferecida impugnação de candidatura, caberá à Comissão Organizadora do Processo de Escolha:</w:t>
      </w:r>
    </w:p>
    <w:p w:rsidR="00A3255D" w:rsidRPr="006A5A1C" w:rsidRDefault="00A3255D" w:rsidP="00A3255D">
      <w:pPr>
        <w:jc w:val="both"/>
        <w:rPr>
          <w:rFonts w:ascii="Rubik Light" w:hAnsi="Rubik Light" w:cs="Rubik Light"/>
          <w:sz w:val="24"/>
          <w:szCs w:val="24"/>
        </w:rPr>
      </w:pPr>
    </w:p>
    <w:p w:rsidR="00A3255D" w:rsidRDefault="00A3255D" w:rsidP="00A3255D">
      <w:pPr>
        <w:jc w:val="both"/>
        <w:rPr>
          <w:rFonts w:ascii="Rubik Light" w:hAnsi="Rubik Light" w:cs="Rubik Light"/>
          <w:sz w:val="24"/>
          <w:szCs w:val="24"/>
        </w:rPr>
      </w:pPr>
      <w:r w:rsidRPr="006A5A1C">
        <w:rPr>
          <w:rFonts w:ascii="Rubik Light" w:hAnsi="Rubik Light" w:cs="Rubik Light"/>
          <w:b/>
          <w:sz w:val="24"/>
          <w:szCs w:val="24"/>
        </w:rPr>
        <w:t>I</w:t>
      </w:r>
      <w:r w:rsidRPr="006A5A1C">
        <w:rPr>
          <w:rFonts w:ascii="Rubik Light" w:hAnsi="Rubik Light" w:cs="Rubik Light"/>
          <w:sz w:val="24"/>
          <w:szCs w:val="24"/>
        </w:rPr>
        <w:t xml:space="preserve"> - notificar o candidato, concedendo-lhe o prazo de 5 (cinco) dias úteis para apresentação de defesa;</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II</w:t>
      </w:r>
      <w:r w:rsidRPr="006A5A1C">
        <w:rPr>
          <w:rFonts w:ascii="Rubik Light" w:hAnsi="Rubik Light" w:cs="Rubik Light"/>
          <w:sz w:val="24"/>
          <w:szCs w:val="24"/>
        </w:rPr>
        <w:t xml:space="preserve"> - realizar reunião para decidir acerca da impugnação da candidatura, podendo, se necessário, ouvir testemunhas eventualmente arroladas, determinar a juntada de documentos e a realização de outras diligências.</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 1</w:t>
      </w:r>
      <w:r w:rsidRPr="006A5A1C">
        <w:rPr>
          <w:rFonts w:ascii="Rubik Light" w:hAnsi="Rubik Light" w:cs="Rubik Light"/>
          <w:b/>
          <w:strike/>
          <w:sz w:val="24"/>
          <w:szCs w:val="24"/>
        </w:rPr>
        <w:t>º</w:t>
      </w:r>
      <w:r w:rsidRPr="006A5A1C">
        <w:rPr>
          <w:rFonts w:ascii="Rubik Light" w:hAnsi="Rubik Light" w:cs="Rubik Light"/>
          <w:sz w:val="24"/>
          <w:szCs w:val="24"/>
        </w:rPr>
        <w:t xml:space="preserve"> Das decisões da Comissão Organizadora do Processo de Escolha caberá recurso à plenária do Conselho Municipal dos Direitos da Criança e do Adolescente, no prazo de 5 (cinco) dias úteis, a contar da publicação, que se reunirá, em caráter extraordinário, para decisão em igual prazo.</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 2</w:t>
      </w:r>
      <w:r w:rsidRPr="006A5A1C">
        <w:rPr>
          <w:rFonts w:ascii="Rubik Light" w:hAnsi="Rubik Light" w:cs="Rubik Light"/>
          <w:b/>
          <w:strike/>
          <w:sz w:val="24"/>
          <w:szCs w:val="24"/>
        </w:rPr>
        <w:t>º</w:t>
      </w:r>
      <w:r w:rsidRPr="006A5A1C">
        <w:rPr>
          <w:rFonts w:ascii="Rubik Light" w:hAnsi="Rubik Light" w:cs="Rubik Light"/>
          <w:sz w:val="24"/>
          <w:szCs w:val="24"/>
        </w:rPr>
        <w:t xml:space="preserve"> Esgotada a fase recursal, a Comissão Organizadora do Processo de Escolha fará publicar edital com os nomes dos candidatos habilitados, informando, no mesmo ato, o dia da realização da prova de conhecimentos, que deverá ser realizada no prazo máximo de 15 (quinze) dias, com cópia ao Ministério Público.</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lastRenderedPageBreak/>
        <w:t>§ 3</w:t>
      </w:r>
      <w:r w:rsidRPr="006A5A1C">
        <w:rPr>
          <w:rFonts w:ascii="Rubik Light" w:hAnsi="Rubik Light" w:cs="Rubik Light"/>
          <w:b/>
          <w:strike/>
          <w:sz w:val="24"/>
          <w:szCs w:val="24"/>
        </w:rPr>
        <w:t>º</w:t>
      </w:r>
      <w:r w:rsidRPr="006A5A1C">
        <w:rPr>
          <w:rFonts w:ascii="Rubik Light" w:hAnsi="Rubik Light" w:cs="Rubik Light"/>
          <w:sz w:val="24"/>
          <w:szCs w:val="24"/>
        </w:rPr>
        <w:t xml:space="preserve"> O resultado da prova de conhecimentos será publicado no órgão oficial do Município, assegurado o prazo de 5 (cinco) dias úteis para interposição de recurso junto à Comissão Organizadora do Processo de Escolha, que decidirá em igual prazo.</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 4</w:t>
      </w:r>
      <w:r w:rsidRPr="006A5A1C">
        <w:rPr>
          <w:rFonts w:ascii="Rubik Light" w:hAnsi="Rubik Light" w:cs="Rubik Light"/>
          <w:b/>
          <w:strike/>
          <w:sz w:val="24"/>
          <w:szCs w:val="24"/>
        </w:rPr>
        <w:t>º</w:t>
      </w:r>
      <w:r w:rsidRPr="006A5A1C">
        <w:rPr>
          <w:rFonts w:ascii="Rubik Light" w:hAnsi="Rubik Light" w:cs="Rubik Light"/>
          <w:sz w:val="24"/>
          <w:szCs w:val="24"/>
        </w:rPr>
        <w:t xml:space="preserve"> Decididos os recursos, a Comissão Organizadora do Processo de Escolha fará publicar no órgão oficial do Município a relação dos candidatos habilitados ao pleito.</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Art. 10</w:t>
      </w:r>
      <w:r w:rsidRPr="006A5A1C">
        <w:rPr>
          <w:rFonts w:ascii="Rubik Light" w:hAnsi="Rubik Light" w:cs="Rubik Light"/>
          <w:sz w:val="24"/>
          <w:szCs w:val="24"/>
        </w:rPr>
        <w:t xml:space="preserve"> Caberá ainda à Comissão Organizadora do Processo de Escolha:</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I</w:t>
      </w:r>
      <w:r w:rsidRPr="006A5A1C">
        <w:rPr>
          <w:rFonts w:ascii="Rubik Light" w:hAnsi="Rubik Light" w:cs="Rubik Light"/>
          <w:sz w:val="24"/>
          <w:szCs w:val="24"/>
        </w:rPr>
        <w:t xml:space="preserve"> - realizar reunião destinada a dar conhecimento formal das regras de campanha aos candidatos considerados habilitados ao pleito, que firmarão compromisso de respeitá-las, sob pena de imposição das sanções previstas nesta lei;</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II</w:t>
      </w:r>
      <w:r w:rsidRPr="006A5A1C">
        <w:rPr>
          <w:rFonts w:ascii="Rubik Light" w:hAnsi="Rubik Light" w:cs="Rubik Light"/>
          <w:sz w:val="24"/>
          <w:szCs w:val="24"/>
        </w:rPr>
        <w:t xml:space="preserve"> - estimular e facilitar o encaminhamento de notícias de fatos que constituam violação das regras de campanha por parte dos candidatos ou à sua ordem;</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III</w:t>
      </w:r>
      <w:r w:rsidRPr="006A5A1C">
        <w:rPr>
          <w:rFonts w:ascii="Rubik Light" w:hAnsi="Rubik Light" w:cs="Rubik Light"/>
          <w:sz w:val="24"/>
          <w:szCs w:val="24"/>
        </w:rPr>
        <w:t xml:space="preserve"> - analisar e decidir, em primeira instância administrativa, os pedidos de impugnação e outros incidentes ocorridos no decorrer do processo eleitoral para escolha dos membros do Conselho Tutelar;</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IV</w:t>
      </w:r>
      <w:r w:rsidRPr="006A5A1C">
        <w:rPr>
          <w:rFonts w:ascii="Rubik Light" w:hAnsi="Rubik Light" w:cs="Rubik Light"/>
          <w:sz w:val="24"/>
          <w:szCs w:val="24"/>
        </w:rPr>
        <w:t xml:space="preserve"> - aprovar o modelo da cédula de votação;</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V</w:t>
      </w:r>
      <w:r w:rsidRPr="006A5A1C">
        <w:rPr>
          <w:rFonts w:ascii="Rubik Light" w:hAnsi="Rubik Light" w:cs="Rubik Light"/>
          <w:sz w:val="24"/>
          <w:szCs w:val="24"/>
        </w:rPr>
        <w:t xml:space="preserve"> - escolher e divulgar os locais de votação;</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VI</w:t>
      </w:r>
      <w:r w:rsidRPr="006A5A1C">
        <w:rPr>
          <w:rFonts w:ascii="Rubik Light" w:hAnsi="Rubik Light" w:cs="Rubik Light"/>
          <w:sz w:val="24"/>
          <w:szCs w:val="24"/>
        </w:rPr>
        <w:t xml:space="preserve"> - selecionar, preferencialmente junto aos órgãos públicos municipais, os membros das mesas receptoras e apuradoras de votos, bem como seus respectivos suplentes, que serão previamente orientados sobre como proceder no dia da votação;</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VII</w:t>
      </w:r>
      <w:r w:rsidRPr="006A5A1C">
        <w:rPr>
          <w:rFonts w:ascii="Rubik Light" w:hAnsi="Rubik Light" w:cs="Rubik Light"/>
          <w:sz w:val="24"/>
          <w:szCs w:val="24"/>
        </w:rPr>
        <w:t xml:space="preserve"> - solicitar à Justiça Eleitoral o empréstimo de urnas eleitorais de lona e cabinas de votação;</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VIII</w:t>
      </w:r>
      <w:r w:rsidRPr="006A5A1C">
        <w:rPr>
          <w:rFonts w:ascii="Rubik Light" w:hAnsi="Rubik Light" w:cs="Rubik Light"/>
          <w:sz w:val="24"/>
          <w:szCs w:val="24"/>
        </w:rPr>
        <w:t xml:space="preserve"> - solicitar, junto aos Comandos da Polícia Militar e da Guarda Municipal, a designação de efetivo para garantir a ordem e segurança dos locais de votação e apuração;</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IX</w:t>
      </w:r>
      <w:r w:rsidRPr="006A5A1C">
        <w:rPr>
          <w:rFonts w:ascii="Rubik Light" w:hAnsi="Rubik Light" w:cs="Rubik Light"/>
          <w:sz w:val="24"/>
          <w:szCs w:val="24"/>
        </w:rPr>
        <w:t xml:space="preserve"> - divulgar, imediatamente após a apuração, o resultado oficial da votação.</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O Ministério Público deverá ser prévia e formalmente comunicado, com a antecedência devida, de todas as reuniões deliberativas realizadas pela Comissão Organizadora do Processo de Escolha e pelo Conselho Municipal dos Direitos da Criança e do Adolescente, bem como de todas as decisões nelas proferidas e de todos os incidentes verificados no decorrer do processo eleitoral para escolha dos membros do Conselho Tutelar.</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Art. 11</w:t>
      </w:r>
      <w:r w:rsidRPr="006A5A1C">
        <w:rPr>
          <w:rFonts w:ascii="Rubik Light" w:hAnsi="Rubik Light" w:cs="Rubik Light"/>
          <w:sz w:val="24"/>
          <w:szCs w:val="24"/>
        </w:rPr>
        <w:t xml:space="preserve"> Para a realização do pleito, deverão ser habilitados, no mínimo, 10 (dez) candidatos.</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xml:space="preserve">. Caso o número de candidatos habilitados seja inferior a 10 (dez), a Comissão Organizadora do Processo de Escolha suspenderá o </w:t>
      </w:r>
      <w:r w:rsidRPr="006A5A1C">
        <w:rPr>
          <w:rFonts w:ascii="Rubik Light" w:hAnsi="Rubik Light" w:cs="Rubik Light"/>
          <w:sz w:val="24"/>
          <w:szCs w:val="24"/>
        </w:rPr>
        <w:lastRenderedPageBreak/>
        <w:t>trâmite do processo de escolha e reabrirá prazo para inscrição de novas candidaturas, sem prejuízo da garantia de posse dos novos conselheiros ao término do mandato em curso.</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center"/>
        <w:rPr>
          <w:rFonts w:ascii="Rubik Light" w:hAnsi="Rubik Light" w:cs="Rubik Light"/>
          <w:b/>
          <w:sz w:val="24"/>
          <w:szCs w:val="24"/>
        </w:rPr>
      </w:pPr>
      <w:r w:rsidRPr="006A5A1C">
        <w:rPr>
          <w:rFonts w:ascii="Rubik Light" w:hAnsi="Rubik Light" w:cs="Rubik Light"/>
          <w:b/>
          <w:sz w:val="24"/>
          <w:szCs w:val="24"/>
        </w:rPr>
        <w:t>Seção III</w:t>
      </w:r>
    </w:p>
    <w:p w:rsidR="00A3255D" w:rsidRPr="006A5A1C" w:rsidRDefault="00A3255D" w:rsidP="00A3255D">
      <w:pPr>
        <w:jc w:val="center"/>
        <w:rPr>
          <w:rFonts w:ascii="Rubik Light" w:hAnsi="Rubik Light" w:cs="Rubik Light"/>
          <w:b/>
          <w:sz w:val="24"/>
          <w:szCs w:val="24"/>
        </w:rPr>
      </w:pPr>
      <w:r w:rsidRPr="006A5A1C">
        <w:rPr>
          <w:rFonts w:ascii="Rubik Light" w:hAnsi="Rubik Light" w:cs="Rubik Light"/>
          <w:b/>
          <w:sz w:val="24"/>
          <w:szCs w:val="24"/>
        </w:rPr>
        <w:t>DA DIVULGAÇÃO DAS CANDIDATURAS</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Art. 12</w:t>
      </w:r>
      <w:r w:rsidRPr="006A5A1C">
        <w:rPr>
          <w:rFonts w:ascii="Rubik Light" w:hAnsi="Rubik Light" w:cs="Rubik Light"/>
          <w:sz w:val="24"/>
          <w:szCs w:val="24"/>
        </w:rPr>
        <w:t xml:space="preserve"> A propaganda eleitoral somente será permitida a partir da publicação da relação dos candidatos habilitados ao pleito, e deverá ser encerrada às 22 horas do dia que antecede a eleição, ressalvada, quanto ao limite imposto para encerramento, a propaganda na internet.</w:t>
      </w:r>
    </w:p>
    <w:p w:rsidR="00A3255D" w:rsidRPr="006A5A1C" w:rsidRDefault="00A3255D" w:rsidP="00A3255D">
      <w:pPr>
        <w:jc w:val="both"/>
        <w:rPr>
          <w:rFonts w:ascii="Rubik Light" w:hAnsi="Rubik Light" w:cs="Rubik Light"/>
          <w:b/>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 1</w:t>
      </w:r>
      <w:r w:rsidRPr="006A5A1C">
        <w:rPr>
          <w:rFonts w:ascii="Rubik Light" w:hAnsi="Rubik Light" w:cs="Rubik Light"/>
          <w:b/>
          <w:strike/>
          <w:sz w:val="24"/>
          <w:szCs w:val="24"/>
        </w:rPr>
        <w:t>º</w:t>
      </w:r>
      <w:r w:rsidRPr="006A5A1C">
        <w:rPr>
          <w:rFonts w:ascii="Rubik Light" w:hAnsi="Rubik Light" w:cs="Rubik Light"/>
          <w:b/>
          <w:sz w:val="24"/>
          <w:szCs w:val="24"/>
        </w:rPr>
        <w:t xml:space="preserve"> </w:t>
      </w:r>
      <w:r w:rsidRPr="006A5A1C">
        <w:rPr>
          <w:rFonts w:ascii="Rubik Light" w:hAnsi="Rubik Light" w:cs="Rubik Light"/>
          <w:sz w:val="24"/>
          <w:szCs w:val="24"/>
        </w:rPr>
        <w:t>É vedada qualquer propaganda eleitoral nos veículos de comunicação social, admitindo-se a realização de debates e entrevistas, em igualdade de condições para todos os candidatos.</w:t>
      </w:r>
    </w:p>
    <w:p w:rsidR="00A3255D" w:rsidRPr="006A5A1C" w:rsidRDefault="00A3255D" w:rsidP="00A3255D">
      <w:pPr>
        <w:jc w:val="both"/>
        <w:rPr>
          <w:rFonts w:ascii="Rubik Light" w:hAnsi="Rubik Light" w:cs="Rubik Light"/>
          <w:b/>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 2</w:t>
      </w:r>
      <w:r w:rsidRPr="006A5A1C">
        <w:rPr>
          <w:rFonts w:ascii="Rubik Light" w:hAnsi="Rubik Light" w:cs="Rubik Light"/>
          <w:b/>
          <w:strike/>
          <w:sz w:val="24"/>
          <w:szCs w:val="24"/>
        </w:rPr>
        <w:t>º</w:t>
      </w:r>
      <w:r w:rsidRPr="006A5A1C">
        <w:rPr>
          <w:rFonts w:ascii="Rubik Light" w:hAnsi="Rubik Light" w:cs="Rubik Light"/>
          <w:sz w:val="24"/>
          <w:szCs w:val="24"/>
        </w:rPr>
        <w:t xml:space="preserve"> É vedada a veiculação de propaganda de qualquer natureza, inclusive pichação, inscrição a tinta, fixação de placas, estandartes, faixas e assemelhados, nos bens cujo uso dependa de cessão ou permissão do Poder Público, ou que a ele pertençam, e nos de uso comum.</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 3</w:t>
      </w:r>
      <w:r w:rsidRPr="006A5A1C">
        <w:rPr>
          <w:rFonts w:ascii="Rubik Light" w:hAnsi="Rubik Light" w:cs="Rubik Light"/>
          <w:b/>
          <w:strike/>
          <w:sz w:val="24"/>
          <w:szCs w:val="24"/>
        </w:rPr>
        <w:t>º</w:t>
      </w:r>
      <w:r w:rsidRPr="006A5A1C">
        <w:rPr>
          <w:rFonts w:ascii="Rubik Light" w:hAnsi="Rubik Light" w:cs="Rubik Light"/>
          <w:sz w:val="24"/>
          <w:szCs w:val="24"/>
        </w:rPr>
        <w:t xml:space="preserve"> É proibida a realização de propaganda eleitoral mediante o uso de alto-falantes ou amplificadores de som instalados em locais fixos ou em veículos.</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 4</w:t>
      </w:r>
      <w:r w:rsidRPr="006A5A1C">
        <w:rPr>
          <w:rFonts w:ascii="Rubik Light" w:hAnsi="Rubik Light" w:cs="Rubik Light"/>
          <w:b/>
          <w:strike/>
          <w:sz w:val="24"/>
          <w:szCs w:val="24"/>
        </w:rPr>
        <w:t>º</w:t>
      </w:r>
      <w:r w:rsidRPr="006A5A1C">
        <w:rPr>
          <w:rFonts w:ascii="Rubik Light" w:hAnsi="Rubik Light" w:cs="Rubik Light"/>
          <w:sz w:val="24"/>
          <w:szCs w:val="24"/>
        </w:rPr>
        <w:t xml:space="preserve"> É vedado ao candidato doar, oferecer, prometer ou entregar ao eleitor bem ou vantagem pessoal de qualquer natureza, inclusive brindes de pequeno valor.</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 5</w:t>
      </w:r>
      <w:r w:rsidRPr="006A5A1C">
        <w:rPr>
          <w:rFonts w:ascii="Rubik Light" w:hAnsi="Rubik Light" w:cs="Rubik Light"/>
          <w:b/>
          <w:strike/>
          <w:sz w:val="24"/>
          <w:szCs w:val="24"/>
        </w:rPr>
        <w:t>º</w:t>
      </w:r>
      <w:r w:rsidRPr="006A5A1C">
        <w:rPr>
          <w:rFonts w:ascii="Rubik Light" w:hAnsi="Rubik Light" w:cs="Rubik Light"/>
          <w:sz w:val="24"/>
          <w:szCs w:val="24"/>
        </w:rPr>
        <w:t xml:space="preserve"> É vedado, no dia do pleito, qualquer tipo de propaganda, ressalva a propaganda na internet.</w:t>
      </w:r>
    </w:p>
    <w:p w:rsidR="00A3255D" w:rsidRPr="006A5A1C" w:rsidRDefault="00A3255D" w:rsidP="00A3255D">
      <w:pPr>
        <w:jc w:val="both"/>
        <w:rPr>
          <w:rFonts w:ascii="Rubik Light" w:hAnsi="Rubik Light" w:cs="Rubik Light"/>
          <w:b/>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Art. 13</w:t>
      </w:r>
      <w:r w:rsidRPr="006A5A1C">
        <w:rPr>
          <w:rFonts w:ascii="Rubik Light" w:hAnsi="Rubik Light" w:cs="Rubik Light"/>
          <w:sz w:val="24"/>
          <w:szCs w:val="24"/>
        </w:rPr>
        <w:t xml:space="preserve"> A divulgação das candidaturas será permitida através da distribuição de impressos, indicando o nome do candidato bem como suas características e propostas.</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xml:space="preserve"> Em bens particulares será permitida a veiculação de propaganda eleitoral por meio de fixação de faixas, placas e cartazes, respeitado o tamanho máximo de 2m² (dois metros quadrados), sendo vedada a veiculação de propaganda por meio de pintura, inscrição a tinta ou pichação em muros, paredes e tapumes divisórios.</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Art. 14</w:t>
      </w:r>
      <w:r w:rsidRPr="006A5A1C">
        <w:rPr>
          <w:rFonts w:ascii="Rubik Light" w:hAnsi="Rubik Light" w:cs="Rubik Light"/>
          <w:sz w:val="24"/>
          <w:szCs w:val="24"/>
        </w:rPr>
        <w:t xml:space="preserve"> A propaganda eleitoral na internet poderá ser realizada por meio de </w:t>
      </w:r>
      <w:r w:rsidRPr="006A5A1C">
        <w:rPr>
          <w:rFonts w:ascii="Rubik Light" w:hAnsi="Rubik Light" w:cs="Rubik Light"/>
          <w:i/>
          <w:sz w:val="24"/>
          <w:szCs w:val="24"/>
        </w:rPr>
        <w:t>blogs</w:t>
      </w:r>
      <w:r w:rsidRPr="006A5A1C">
        <w:rPr>
          <w:rFonts w:ascii="Rubik Light" w:hAnsi="Rubik Light" w:cs="Rubik Light"/>
          <w:sz w:val="24"/>
          <w:szCs w:val="24"/>
        </w:rPr>
        <w:t>, redes sociais, mensagem eletrônica, sítios de mensagens instantâneas e assemelhados, cujo conteúdo seja gerado ou editado pelo próprio candidato ou de iniciativa de qualquer pessoa natural.</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 1</w:t>
      </w:r>
      <w:r w:rsidRPr="006A5A1C">
        <w:rPr>
          <w:rFonts w:ascii="Rubik Light" w:hAnsi="Rubik Light" w:cs="Rubik Light"/>
          <w:b/>
          <w:strike/>
          <w:sz w:val="24"/>
          <w:szCs w:val="24"/>
        </w:rPr>
        <w:t>º</w:t>
      </w:r>
      <w:r w:rsidRPr="006A5A1C">
        <w:rPr>
          <w:rFonts w:ascii="Rubik Light" w:hAnsi="Rubik Light" w:cs="Rubik Light"/>
          <w:sz w:val="24"/>
          <w:szCs w:val="24"/>
        </w:rPr>
        <w:t xml:space="preserve"> Na internet, é vedada a veiculação de qualquer tipo de propaganda eleitoral paga.</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 2</w:t>
      </w:r>
      <w:r w:rsidRPr="006A5A1C">
        <w:rPr>
          <w:rFonts w:ascii="Rubik Light" w:hAnsi="Rubik Light" w:cs="Rubik Light"/>
          <w:b/>
          <w:strike/>
          <w:sz w:val="24"/>
          <w:szCs w:val="24"/>
        </w:rPr>
        <w:t>º</w:t>
      </w:r>
      <w:r w:rsidRPr="006A5A1C">
        <w:rPr>
          <w:rFonts w:ascii="Rubik Light" w:hAnsi="Rubik Light" w:cs="Rubik Light"/>
          <w:sz w:val="24"/>
          <w:szCs w:val="24"/>
        </w:rPr>
        <w:t xml:space="preserve"> É vedada, ainda que gratuitamente, a veiculação de propaganda eleitoral na internet, em sítios de pessoas jurídicas, com ou sem fins lucrativos.</w:t>
      </w:r>
    </w:p>
    <w:p w:rsidR="00A3255D" w:rsidRPr="006A5A1C" w:rsidRDefault="00A3255D" w:rsidP="00A3255D">
      <w:pPr>
        <w:jc w:val="both"/>
        <w:rPr>
          <w:rFonts w:ascii="Rubik Light" w:hAnsi="Rubik Light" w:cs="Rubik Light"/>
          <w:b/>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lastRenderedPageBreak/>
        <w:t>Art. 15</w:t>
      </w:r>
      <w:r w:rsidRPr="006A5A1C">
        <w:rPr>
          <w:rFonts w:ascii="Rubik Light" w:hAnsi="Rubik Light" w:cs="Rubik Light"/>
          <w:sz w:val="24"/>
          <w:szCs w:val="24"/>
        </w:rPr>
        <w:t xml:space="preserve"> O descumprimento do disposto no arts. </w:t>
      </w:r>
      <w:smartTag w:uri="urn:schemas-microsoft-com:office:smarttags" w:element="metricconverter">
        <w:smartTagPr>
          <w:attr w:name="ProductID" w:val="12 a"/>
        </w:smartTagPr>
        <w:r w:rsidRPr="006A5A1C">
          <w:rPr>
            <w:rFonts w:ascii="Rubik Light" w:hAnsi="Rubik Light" w:cs="Rubik Light"/>
            <w:sz w:val="24"/>
            <w:szCs w:val="24"/>
          </w:rPr>
          <w:t>12 a</w:t>
        </w:r>
      </w:smartTag>
      <w:r w:rsidRPr="006A5A1C">
        <w:rPr>
          <w:rFonts w:ascii="Rubik Light" w:hAnsi="Rubik Light" w:cs="Rubik Light"/>
          <w:sz w:val="24"/>
          <w:szCs w:val="24"/>
        </w:rPr>
        <w:t xml:space="preserve"> 14 sujeitará o candidato à cassação de seu registro de candidatura em procedimento a ser apurado pela Comissão Organizadora do Processo de Escolha.</w:t>
      </w:r>
    </w:p>
    <w:p w:rsidR="00A3255D" w:rsidRPr="006A5A1C" w:rsidRDefault="00A3255D" w:rsidP="00A3255D">
      <w:pPr>
        <w:jc w:val="both"/>
        <w:rPr>
          <w:rFonts w:ascii="Rubik Light" w:hAnsi="Rubik Light" w:cs="Rubik Light"/>
          <w:b/>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 1</w:t>
      </w:r>
      <w:r w:rsidRPr="006A5A1C">
        <w:rPr>
          <w:rFonts w:ascii="Rubik Light" w:hAnsi="Rubik Light" w:cs="Rubik Light"/>
          <w:b/>
          <w:strike/>
          <w:sz w:val="24"/>
          <w:szCs w:val="24"/>
        </w:rPr>
        <w:t>º</w:t>
      </w:r>
      <w:r w:rsidRPr="006A5A1C">
        <w:rPr>
          <w:rFonts w:ascii="Rubik Light" w:hAnsi="Rubik Light" w:cs="Rubik Light"/>
          <w:sz w:val="24"/>
          <w:szCs w:val="24"/>
        </w:rPr>
        <w:t xml:space="preserve"> A denúncia relativa à propaganda irregular poderá ser feita por qualquer cidadão, devendo relatar fatos e indicar provas.</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 2</w:t>
      </w:r>
      <w:r w:rsidRPr="006A5A1C">
        <w:rPr>
          <w:rFonts w:ascii="Rubik Light" w:hAnsi="Rubik Light" w:cs="Rubik Light"/>
          <w:b/>
          <w:strike/>
          <w:sz w:val="24"/>
          <w:szCs w:val="24"/>
        </w:rPr>
        <w:t>º</w:t>
      </w:r>
      <w:r w:rsidRPr="006A5A1C">
        <w:rPr>
          <w:rFonts w:ascii="Rubik Light" w:hAnsi="Rubik Light" w:cs="Rubik Light"/>
          <w:sz w:val="24"/>
          <w:szCs w:val="24"/>
        </w:rPr>
        <w:t xml:space="preserve"> Recebida a denúncia, a Comissão Organizadora do Processo de Escolha notificará o candidato para, querendo, apresentar defesa em 5 (cinco) dias úteis.</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 3</w:t>
      </w:r>
      <w:r w:rsidRPr="006A5A1C">
        <w:rPr>
          <w:rFonts w:ascii="Rubik Light" w:hAnsi="Rubik Light" w:cs="Rubik Light"/>
          <w:b/>
          <w:strike/>
          <w:sz w:val="24"/>
          <w:szCs w:val="24"/>
        </w:rPr>
        <w:t>º</w:t>
      </w:r>
      <w:r w:rsidRPr="006A5A1C">
        <w:rPr>
          <w:rFonts w:ascii="Rubik Light" w:hAnsi="Rubik Light" w:cs="Rubik Light"/>
          <w:sz w:val="24"/>
          <w:szCs w:val="24"/>
        </w:rPr>
        <w:t xml:space="preserve"> Transcorrido o prazo previsto no § 2</w:t>
      </w:r>
      <w:r w:rsidRPr="006A5A1C">
        <w:rPr>
          <w:rFonts w:ascii="Rubik Light" w:hAnsi="Rubik Light" w:cs="Rubik Light"/>
          <w:strike/>
          <w:sz w:val="24"/>
          <w:szCs w:val="24"/>
        </w:rPr>
        <w:t>º</w:t>
      </w:r>
      <w:r w:rsidRPr="006A5A1C">
        <w:rPr>
          <w:rFonts w:ascii="Rubik Light" w:hAnsi="Rubik Light" w:cs="Rubik Light"/>
          <w:sz w:val="24"/>
          <w:szCs w:val="24"/>
        </w:rPr>
        <w:t>, apresentada ou não a defesa, a Comissão Organizadora do Processo de Escolha decidirá em igual prazo e fará publicar a decisão.</w:t>
      </w:r>
    </w:p>
    <w:p w:rsidR="00A3255D" w:rsidRPr="006A5A1C" w:rsidRDefault="00A3255D" w:rsidP="00A3255D">
      <w:pPr>
        <w:jc w:val="both"/>
        <w:rPr>
          <w:rFonts w:ascii="Rubik Light" w:hAnsi="Rubik Light" w:cs="Rubik Light"/>
          <w:b/>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 4</w:t>
      </w:r>
      <w:r w:rsidRPr="006A5A1C">
        <w:rPr>
          <w:rFonts w:ascii="Rubik Light" w:hAnsi="Rubik Light" w:cs="Rubik Light"/>
          <w:b/>
          <w:strike/>
          <w:sz w:val="24"/>
          <w:szCs w:val="24"/>
        </w:rPr>
        <w:t>º</w:t>
      </w:r>
      <w:r w:rsidRPr="006A5A1C">
        <w:rPr>
          <w:rFonts w:ascii="Rubik Light" w:hAnsi="Rubik Light" w:cs="Rubik Light"/>
          <w:sz w:val="24"/>
          <w:szCs w:val="24"/>
        </w:rPr>
        <w:t xml:space="preserve"> Aplica-se à hipótese prevista neste artigo o disposto no § 1</w:t>
      </w:r>
      <w:r w:rsidRPr="006A5A1C">
        <w:rPr>
          <w:rFonts w:ascii="Rubik Light" w:hAnsi="Rubik Light" w:cs="Rubik Light"/>
          <w:strike/>
          <w:sz w:val="24"/>
          <w:szCs w:val="24"/>
        </w:rPr>
        <w:t>º</w:t>
      </w:r>
      <w:r w:rsidRPr="006A5A1C">
        <w:rPr>
          <w:rFonts w:ascii="Rubik Light" w:hAnsi="Rubik Light" w:cs="Rubik Light"/>
          <w:sz w:val="24"/>
          <w:szCs w:val="24"/>
        </w:rPr>
        <w:t xml:space="preserve"> do art. 9</w:t>
      </w:r>
      <w:r w:rsidRPr="006A5A1C">
        <w:rPr>
          <w:rFonts w:ascii="Rubik Light" w:hAnsi="Rubik Light" w:cs="Rubik Light"/>
          <w:strike/>
          <w:sz w:val="24"/>
          <w:szCs w:val="24"/>
        </w:rPr>
        <w:t>º</w:t>
      </w:r>
      <w:r w:rsidRPr="006A5A1C">
        <w:rPr>
          <w:rFonts w:ascii="Rubik Light" w:hAnsi="Rubik Light" w:cs="Rubik Light"/>
          <w:sz w:val="24"/>
          <w:szCs w:val="24"/>
        </w:rPr>
        <w:t xml:space="preserve"> desta lei.</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center"/>
        <w:rPr>
          <w:rFonts w:ascii="Rubik Light" w:hAnsi="Rubik Light" w:cs="Rubik Light"/>
          <w:b/>
          <w:sz w:val="24"/>
          <w:szCs w:val="24"/>
        </w:rPr>
      </w:pPr>
      <w:r w:rsidRPr="006A5A1C">
        <w:rPr>
          <w:rFonts w:ascii="Rubik Light" w:hAnsi="Rubik Light" w:cs="Rubik Light"/>
          <w:b/>
          <w:sz w:val="24"/>
          <w:szCs w:val="24"/>
        </w:rPr>
        <w:t>Seção IV</w:t>
      </w:r>
    </w:p>
    <w:p w:rsidR="00A3255D" w:rsidRPr="006A5A1C" w:rsidRDefault="00A3255D" w:rsidP="00A3255D">
      <w:pPr>
        <w:jc w:val="center"/>
        <w:rPr>
          <w:rFonts w:ascii="Rubik Light" w:hAnsi="Rubik Light" w:cs="Rubik Light"/>
          <w:b/>
          <w:sz w:val="24"/>
          <w:szCs w:val="24"/>
        </w:rPr>
      </w:pPr>
      <w:r w:rsidRPr="006A5A1C">
        <w:rPr>
          <w:rFonts w:ascii="Rubik Light" w:hAnsi="Rubik Light" w:cs="Rubik Light"/>
          <w:b/>
          <w:sz w:val="24"/>
          <w:szCs w:val="24"/>
        </w:rPr>
        <w:t>DA REALIZAÇÃO DO PLEITO</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Art. 16</w:t>
      </w:r>
      <w:r w:rsidRPr="006A5A1C">
        <w:rPr>
          <w:rFonts w:ascii="Rubik Light" w:hAnsi="Rubik Light" w:cs="Rubik Light"/>
          <w:sz w:val="24"/>
          <w:szCs w:val="24"/>
        </w:rPr>
        <w:t xml:space="preserve"> A eleição dos membros do Conselho Tutelar ocorrerá em data unificada em todo o território nacional a casa 4 (quatro) anos, no primeiro domingo do mês de outubro do ano subsequente ao da eleição presidencial.</w:t>
      </w:r>
    </w:p>
    <w:p w:rsidR="00A3255D" w:rsidRPr="006A5A1C" w:rsidRDefault="00A3255D" w:rsidP="00A3255D">
      <w:pPr>
        <w:jc w:val="both"/>
        <w:rPr>
          <w:rFonts w:ascii="Rubik Light" w:hAnsi="Rubik Light" w:cs="Rubik Light"/>
          <w:sz w:val="24"/>
          <w:szCs w:val="24"/>
        </w:rPr>
      </w:pPr>
    </w:p>
    <w:p w:rsidR="00A3255D" w:rsidRDefault="00A3255D" w:rsidP="00A3255D">
      <w:pPr>
        <w:jc w:val="both"/>
        <w:rPr>
          <w:rFonts w:ascii="Rubik Light" w:hAnsi="Rubik Light" w:cs="Rubik Light"/>
          <w:sz w:val="24"/>
          <w:szCs w:val="24"/>
        </w:rPr>
      </w:pPr>
      <w:r w:rsidRPr="006A5A1C">
        <w:rPr>
          <w:rFonts w:ascii="Rubik Light" w:hAnsi="Rubik Light" w:cs="Rubik Light"/>
          <w:b/>
          <w:sz w:val="24"/>
          <w:szCs w:val="24"/>
        </w:rPr>
        <w:t>§ 1</w:t>
      </w:r>
      <w:r w:rsidRPr="006A5A1C">
        <w:rPr>
          <w:rFonts w:ascii="Rubik Light" w:hAnsi="Rubik Light" w:cs="Rubik Light"/>
          <w:b/>
          <w:strike/>
          <w:sz w:val="24"/>
          <w:szCs w:val="24"/>
        </w:rPr>
        <w:t>º</w:t>
      </w:r>
      <w:r w:rsidRPr="006A5A1C">
        <w:rPr>
          <w:rFonts w:ascii="Rubik Light" w:hAnsi="Rubik Light" w:cs="Rubik Light"/>
          <w:sz w:val="24"/>
          <w:szCs w:val="24"/>
        </w:rPr>
        <w:t xml:space="preserve"> A votação terá início às 8 horas e terminará às 17 horas, caso não haja eleitores na fila.</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 2</w:t>
      </w:r>
      <w:r w:rsidRPr="006A5A1C">
        <w:rPr>
          <w:rFonts w:ascii="Rubik Light" w:hAnsi="Rubik Light" w:cs="Rubik Light"/>
          <w:b/>
          <w:strike/>
          <w:sz w:val="24"/>
          <w:szCs w:val="24"/>
        </w:rPr>
        <w:t>º</w:t>
      </w:r>
      <w:r w:rsidRPr="006A5A1C">
        <w:rPr>
          <w:rFonts w:ascii="Rubik Light" w:hAnsi="Rubik Light" w:cs="Rubik Light"/>
          <w:sz w:val="24"/>
          <w:szCs w:val="24"/>
        </w:rPr>
        <w:t xml:space="preserve"> Às 17 horas do dia da votação, o Presidente da mesa receptora de votos fará entregar senhas a todos os eleitores presentes, começando pelo último da fila.</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Art. 17</w:t>
      </w:r>
      <w:r w:rsidRPr="006A5A1C">
        <w:rPr>
          <w:rFonts w:ascii="Rubik Light" w:hAnsi="Rubik Light" w:cs="Rubik Light"/>
          <w:sz w:val="24"/>
          <w:szCs w:val="24"/>
        </w:rPr>
        <w:t xml:space="preserve"> As cédulas eleitorais serão confeccionadas pela Prefeitura Municipal, que as imprimirá conforme modelo aprovado pela Comissão Organizadora do Processo de Escolha.</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 1</w:t>
      </w:r>
      <w:r w:rsidRPr="006A5A1C">
        <w:rPr>
          <w:rFonts w:ascii="Rubik Light" w:hAnsi="Rubik Light" w:cs="Rubik Light"/>
          <w:b/>
          <w:strike/>
          <w:sz w:val="24"/>
          <w:szCs w:val="24"/>
        </w:rPr>
        <w:t>º</w:t>
      </w:r>
      <w:r w:rsidRPr="006A5A1C">
        <w:rPr>
          <w:rFonts w:ascii="Rubik Light" w:hAnsi="Rubik Light" w:cs="Rubik Light"/>
          <w:sz w:val="24"/>
          <w:szCs w:val="24"/>
        </w:rPr>
        <w:t xml:space="preserve"> A cédula conterá os nomes de todos os candidatos habilitados ao pleito, após aprovação na prova de conhecimentos, observada a ordem determinada por sorteio que será realizado pela Comissão Organizadora do Processo de Escolha, na presença de todos os candidatos, que, notificados, comparecerem.</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 2</w:t>
      </w:r>
      <w:r w:rsidRPr="006A5A1C">
        <w:rPr>
          <w:rFonts w:ascii="Rubik Light" w:hAnsi="Rubik Light" w:cs="Rubik Light"/>
          <w:b/>
          <w:strike/>
          <w:sz w:val="24"/>
          <w:szCs w:val="24"/>
        </w:rPr>
        <w:t>º</w:t>
      </w:r>
      <w:r w:rsidRPr="006A5A1C">
        <w:rPr>
          <w:rFonts w:ascii="Rubik Light" w:hAnsi="Rubik Light" w:cs="Rubik Light"/>
          <w:sz w:val="24"/>
          <w:szCs w:val="24"/>
        </w:rPr>
        <w:t xml:space="preserve"> As cédulas serão rubricadas pelos membros das mesas receptoras de voto antes de sua efetiva utilização pelo cidadão.</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Art. 18</w:t>
      </w:r>
      <w:r w:rsidRPr="006A5A1C">
        <w:rPr>
          <w:rFonts w:ascii="Rubik Light" w:hAnsi="Rubik Light" w:cs="Rubik Light"/>
          <w:sz w:val="24"/>
          <w:szCs w:val="24"/>
        </w:rPr>
        <w:t xml:space="preserve"> As mesas receptoras serão compostas por um Presidente e um mesário, indicados previamente pela Comissão Organizadora do Processo de Escolha, que também designará os respectivos suplentes.</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Não podem compor as mesas receptoras de votos:</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I</w:t>
      </w:r>
      <w:r w:rsidRPr="006A5A1C">
        <w:rPr>
          <w:rFonts w:ascii="Rubik Light" w:hAnsi="Rubik Light" w:cs="Rubik Light"/>
          <w:sz w:val="24"/>
          <w:szCs w:val="24"/>
        </w:rPr>
        <w:t xml:space="preserve"> - os candidatos e seus parentes em linha reta, colateral ou por afinidade, até o terceiro grau, inclusive;</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 xml:space="preserve">II </w:t>
      </w:r>
      <w:r w:rsidRPr="006A5A1C">
        <w:rPr>
          <w:rFonts w:ascii="Rubik Light" w:hAnsi="Rubik Light" w:cs="Rubik Light"/>
          <w:sz w:val="24"/>
          <w:szCs w:val="24"/>
        </w:rPr>
        <w:t>- o cônjuge ou companheiro do candidato, ainda que em união homoafetiva.</w:t>
      </w:r>
    </w:p>
    <w:p w:rsidR="00A3255D" w:rsidRPr="006A5A1C" w:rsidRDefault="00A3255D" w:rsidP="00A3255D">
      <w:pPr>
        <w:jc w:val="both"/>
        <w:rPr>
          <w:rFonts w:ascii="Rubik Light" w:hAnsi="Rubik Light" w:cs="Rubik Light"/>
          <w:b/>
          <w:sz w:val="24"/>
          <w:szCs w:val="24"/>
        </w:rPr>
      </w:pPr>
    </w:p>
    <w:p w:rsidR="00A3255D" w:rsidRPr="006A5A1C" w:rsidRDefault="00A3255D" w:rsidP="00A3255D">
      <w:pPr>
        <w:jc w:val="both"/>
        <w:rPr>
          <w:rFonts w:ascii="Rubik Light" w:hAnsi="Rubik Light" w:cs="Rubik Light"/>
          <w:sz w:val="24"/>
          <w:szCs w:val="24"/>
        </w:rPr>
      </w:pPr>
      <w:r w:rsidRPr="006A5A1C">
        <w:rPr>
          <w:rFonts w:ascii="Rubik Light" w:hAnsi="Rubik Light" w:cs="Rubik Light"/>
          <w:b/>
          <w:sz w:val="24"/>
          <w:szCs w:val="24"/>
        </w:rPr>
        <w:t>Art. 19</w:t>
      </w:r>
      <w:r w:rsidRPr="006A5A1C">
        <w:rPr>
          <w:rFonts w:ascii="Rubik Light" w:hAnsi="Rubik Light" w:cs="Rubik Light"/>
          <w:sz w:val="24"/>
          <w:szCs w:val="24"/>
        </w:rPr>
        <w:t xml:space="preserve"> A composição das mesas apuradoras será definida pela Comissão Organizadora do Processo de Escolha, dentre os membros das mesas receptoras.</w:t>
      </w:r>
    </w:p>
    <w:p w:rsidR="00A3255D" w:rsidRPr="006A5A1C" w:rsidRDefault="00A3255D" w:rsidP="00A3255D">
      <w:pPr>
        <w:jc w:val="both"/>
        <w:rPr>
          <w:rFonts w:ascii="Rubik Light" w:hAnsi="Rubik Light" w:cs="Rubik Light"/>
          <w:sz w:val="24"/>
          <w:szCs w:val="24"/>
        </w:rPr>
      </w:pPr>
    </w:p>
    <w:p w:rsidR="00A3255D" w:rsidRPr="006A5A1C" w:rsidRDefault="00A3255D" w:rsidP="00A3255D">
      <w:pPr>
        <w:jc w:val="both"/>
        <w:rPr>
          <w:rFonts w:ascii="Rubik Light" w:hAnsi="Rubik Light" w:cs="Rubik Light"/>
          <w:sz w:val="24"/>
          <w:szCs w:val="24"/>
        </w:rPr>
      </w:pP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CAPÍTULO III</w:t>
      </w: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DA VOTAÇÃO E APURAÇÃO DOS VOTOS</w:t>
      </w:r>
    </w:p>
    <w:p w:rsidR="00A3255D" w:rsidRPr="006A5A1C" w:rsidRDefault="00A3255D" w:rsidP="00A3255D">
      <w:pPr>
        <w:pStyle w:val="Recuodecorpodetexto3"/>
        <w:spacing w:after="0"/>
        <w:ind w:left="0"/>
        <w:rPr>
          <w:rFonts w:ascii="Rubik Light" w:hAnsi="Rubik Light" w:cs="Rubik Light"/>
          <w:b/>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bCs/>
          <w:sz w:val="24"/>
          <w:szCs w:val="24"/>
        </w:rPr>
        <w:t>Art. 20</w:t>
      </w:r>
      <w:r w:rsidRPr="006A5A1C">
        <w:rPr>
          <w:rFonts w:ascii="Rubik Light" w:hAnsi="Rubik Light" w:cs="Rubik Light"/>
          <w:sz w:val="24"/>
          <w:szCs w:val="24"/>
        </w:rPr>
        <w:t xml:space="preserve"> No momento da votação, além da exibição do respectivo título de eleitor, o cidadão deverá apresentar documento oficial com foto, que comprove sua identidade.</w:t>
      </w:r>
    </w:p>
    <w:p w:rsidR="00A3255D" w:rsidRPr="006A5A1C" w:rsidRDefault="00A3255D" w:rsidP="00A3255D">
      <w:pPr>
        <w:pStyle w:val="Recuodecorpodetexto3"/>
        <w:spacing w:after="0"/>
        <w:ind w:left="0"/>
        <w:rPr>
          <w:rFonts w:ascii="Rubik Light" w:hAnsi="Rubik Light" w:cs="Rubik Light"/>
          <w:b/>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21</w:t>
      </w:r>
      <w:r w:rsidRPr="006A5A1C">
        <w:rPr>
          <w:rFonts w:ascii="Rubik Light" w:hAnsi="Rubik Light" w:cs="Rubik Light"/>
          <w:sz w:val="24"/>
          <w:szCs w:val="24"/>
        </w:rPr>
        <w:t xml:space="preserve"> O cidadão poderá votar em apenas um candidato, constante da cédula, sendo nula a cédula que contenha mais de um nome assinalado ou que tenha qualquer tipo de inscrição que possa identificar o eleitor.</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22</w:t>
      </w:r>
      <w:r w:rsidRPr="006A5A1C">
        <w:rPr>
          <w:rFonts w:ascii="Rubik Light" w:hAnsi="Rubik Light" w:cs="Rubik Light"/>
          <w:sz w:val="24"/>
          <w:szCs w:val="24"/>
        </w:rPr>
        <w:t xml:space="preserve"> A fiscalização poderá ser exercida pelo próprio candidato ou por fiscal por ele previamente indicado à Comissão Organizadora do Processo de Escolha, nunca em número superior a 1 (um) fiscal por mesa receptora ou apuradora.</w:t>
      </w:r>
    </w:p>
    <w:p w:rsidR="00A3255D" w:rsidRPr="006A5A1C" w:rsidRDefault="00A3255D" w:rsidP="00A3255D">
      <w:pPr>
        <w:pStyle w:val="Recuodecorpodetexto3"/>
        <w:spacing w:after="0"/>
        <w:ind w:left="1134"/>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23</w:t>
      </w:r>
      <w:r w:rsidRPr="006A5A1C">
        <w:rPr>
          <w:rFonts w:ascii="Rubik Light" w:hAnsi="Rubik Light" w:cs="Rubik Light"/>
          <w:sz w:val="24"/>
          <w:szCs w:val="24"/>
        </w:rPr>
        <w:t xml:space="preserve"> A apuração dos votos será feita no próprio local de votação, em período imediatamente posterior ao encerramento da votação.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24</w:t>
      </w:r>
      <w:r w:rsidRPr="006A5A1C">
        <w:rPr>
          <w:rFonts w:ascii="Rubik Light" w:hAnsi="Rubik Light" w:cs="Rubik Light"/>
          <w:sz w:val="24"/>
          <w:szCs w:val="24"/>
        </w:rPr>
        <w:t xml:space="preserve"> À medida em que os votos forem sendo apurados, poderão os candidatos ou fiscais apresentar impugnações que serão resolvidas de plano pela Comissão Organizadora do Processo de Escolha, de tudo fazendo registro, cabendo recurso ao Conselho Municipal dos Direitos da Criança e do Adolescente, no prazo de 3 (três) dias úteis, a contar do dia da apuração, que decidirá em igual prazo.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CAPÍTULO IV</w:t>
      </w: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DA PROCLAMAÇÃO E POSSE DOS ELEITOS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25</w:t>
      </w:r>
      <w:r w:rsidRPr="006A5A1C">
        <w:rPr>
          <w:rFonts w:ascii="Rubik Light" w:hAnsi="Rubik Light" w:cs="Rubik Light"/>
          <w:sz w:val="24"/>
          <w:szCs w:val="24"/>
        </w:rPr>
        <w:t xml:space="preserve"> Concluída a apuração dos votos e resolvidas as impugnações, a Comissão Organizadora do Processo de Escolha proclamará o resultado da eleição e fará publicar no órgão oficial do Município os nomes dos candidatos e o respectivo número de votos recebidos.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26</w:t>
      </w:r>
      <w:r w:rsidRPr="006A5A1C">
        <w:rPr>
          <w:rFonts w:ascii="Rubik Light" w:hAnsi="Rubik Light" w:cs="Rubik Light"/>
          <w:sz w:val="24"/>
          <w:szCs w:val="24"/>
        </w:rPr>
        <w:t xml:space="preserve"> Serão considerados eleitos os 5 (cinco) candidatos mais votados, ficando os demais, pela ordem decrescente de votação, como suplentes.</w:t>
      </w:r>
    </w:p>
    <w:p w:rsidR="00A3255D" w:rsidRPr="006A5A1C" w:rsidRDefault="00A3255D" w:rsidP="00A3255D">
      <w:pPr>
        <w:pStyle w:val="Recuodecorpodetexto3"/>
        <w:spacing w:after="0"/>
        <w:ind w:left="1134"/>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xml:space="preserve"> Havendo empate entre os candidatos, será considerado eleito aquele que tiver obtido melhor desempenho na prova de conhecimentos e, persistindo o empate, o candidato de maior idade.</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27</w:t>
      </w:r>
      <w:r w:rsidRPr="006A5A1C">
        <w:rPr>
          <w:rFonts w:ascii="Rubik Light" w:hAnsi="Rubik Light" w:cs="Rubik Light"/>
          <w:sz w:val="24"/>
          <w:szCs w:val="24"/>
        </w:rPr>
        <w:t xml:space="preserve"> Decididos os eventuais recursos, o Conselho Municipal dos Direitos da Criança e do Adolescente proclamará os eleitos, que serão nomeados e empossados por ato do Prefeito Municipal.</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lastRenderedPageBreak/>
        <w:t>Parágrafo único</w:t>
      </w:r>
      <w:r w:rsidRPr="006A5A1C">
        <w:rPr>
          <w:rFonts w:ascii="Rubik Light" w:hAnsi="Rubik Light" w:cs="Rubik Light"/>
          <w:sz w:val="24"/>
          <w:szCs w:val="24"/>
        </w:rPr>
        <w:t>. A posse dos conselheiros tutelares eleitos ocorrerá no dia 10 (dez) de janeiro do ano subsequente ao processo de escolha.</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CAPÍTULO V</w:t>
      </w: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DOS IMPEDIMENTOS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28</w:t>
      </w:r>
      <w:r w:rsidRPr="006A5A1C">
        <w:rPr>
          <w:rFonts w:ascii="Rubik Light" w:hAnsi="Rubik Light" w:cs="Rubik Light"/>
          <w:sz w:val="24"/>
          <w:szCs w:val="24"/>
        </w:rPr>
        <w:t xml:space="preserve"> São impedidos de servir no mesmo Conselho Tutelar os cônjuges, companheiros, ainda que em união homoafetiva, ou parentes em linha reta, colateral ou por afinidade, até o terceiro grau, inclusive.</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xml:space="preserve"> Estende-se o impedimento do conselheiro, na forma deste artigo, em relação à autoridade judiciária e ao representante do Ministério Público com atuação na Justiça da Infância e da Juventude, em exercício na Comarca.</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CAPÍTULO VI</w:t>
      </w: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DA VACÂNCIA</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29</w:t>
      </w:r>
      <w:r w:rsidRPr="006A5A1C">
        <w:rPr>
          <w:rFonts w:ascii="Rubik Light" w:hAnsi="Rubik Light" w:cs="Rubik Light"/>
          <w:sz w:val="24"/>
          <w:szCs w:val="24"/>
        </w:rPr>
        <w:t xml:space="preserve"> Ocorrendo a vacância ou o afastamento temporário de qualquer dos membros titulares do Conselho Tutelar, o Conselho Municipal dos Direitos da Criança e do Adolescente deverá promover a imediata convocação do suplente para o preenchimento da vaga.</w:t>
      </w:r>
    </w:p>
    <w:p w:rsidR="00A3255D" w:rsidRPr="006A5A1C" w:rsidRDefault="00A3255D" w:rsidP="00A3255D">
      <w:pPr>
        <w:pStyle w:val="Recuodecorpodetexto3"/>
        <w:spacing w:after="0"/>
        <w:ind w:left="1134"/>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1</w:t>
      </w:r>
      <w:r w:rsidRPr="006A5A1C">
        <w:rPr>
          <w:rFonts w:ascii="Rubik Light" w:hAnsi="Rubik Light" w:cs="Rubik Light"/>
          <w:b/>
          <w:strike/>
          <w:sz w:val="24"/>
          <w:szCs w:val="24"/>
        </w:rPr>
        <w:t>º</w:t>
      </w:r>
      <w:r w:rsidRPr="006A5A1C">
        <w:rPr>
          <w:rFonts w:ascii="Rubik Light" w:hAnsi="Rubik Light" w:cs="Rubik Light"/>
          <w:sz w:val="24"/>
          <w:szCs w:val="24"/>
        </w:rPr>
        <w:t xml:space="preserve"> Os conselheiros tutelares suplentes serão convocados de acordo com a ordem de votação e receberão remuneração proporcional aos dias que atuarem no órgão, sem prejuízo da remuneração dos titulares, quando em gozo de licença e férias regulamentares.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2</w:t>
      </w:r>
      <w:r w:rsidRPr="006A5A1C">
        <w:rPr>
          <w:rFonts w:ascii="Rubik Light" w:hAnsi="Rubik Light" w:cs="Rubik Light"/>
          <w:b/>
          <w:strike/>
          <w:sz w:val="24"/>
          <w:szCs w:val="24"/>
        </w:rPr>
        <w:t>º</w:t>
      </w:r>
      <w:r w:rsidRPr="006A5A1C">
        <w:rPr>
          <w:rFonts w:ascii="Rubik Light" w:hAnsi="Rubik Light" w:cs="Rubik Light"/>
          <w:sz w:val="24"/>
          <w:szCs w:val="24"/>
        </w:rPr>
        <w:t xml:space="preserve"> No caso de inexistência de suplentes, a qualquer tempo, caberá ao Conselho Municipal dos Direitos da Criança e do Adolescente realizar processo de escolha suplementar para o preenchimento das vagas, pelo período restante do mandato.</w:t>
      </w:r>
    </w:p>
    <w:p w:rsidR="00A3255D" w:rsidRPr="006A5A1C" w:rsidRDefault="00A3255D" w:rsidP="00A3255D">
      <w:pPr>
        <w:pStyle w:val="Recuodecorpodetexto3"/>
        <w:spacing w:after="0"/>
        <w:ind w:left="1134"/>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30</w:t>
      </w:r>
      <w:r w:rsidRPr="006A5A1C">
        <w:rPr>
          <w:rFonts w:ascii="Rubik Light" w:hAnsi="Rubik Light" w:cs="Rubik Light"/>
          <w:sz w:val="24"/>
          <w:szCs w:val="24"/>
        </w:rPr>
        <w:t xml:space="preserve"> A vacância da função de membro do Conselho Tutelar decorrerá de:</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I</w:t>
      </w:r>
      <w:r w:rsidRPr="006A5A1C">
        <w:rPr>
          <w:rFonts w:ascii="Rubik Light" w:hAnsi="Rubik Light" w:cs="Rubik Light"/>
          <w:sz w:val="24"/>
          <w:szCs w:val="24"/>
        </w:rPr>
        <w:t xml:space="preserve"> - renúncia;</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 </w:t>
      </w:r>
      <w:r w:rsidRPr="006A5A1C">
        <w:rPr>
          <w:rFonts w:ascii="Rubik Light" w:hAnsi="Rubik Light" w:cs="Rubik Light"/>
          <w:sz w:val="24"/>
          <w:szCs w:val="24"/>
        </w:rPr>
        <w:t>- falecimento;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III </w:t>
      </w:r>
      <w:r w:rsidRPr="006A5A1C">
        <w:rPr>
          <w:rFonts w:ascii="Rubik Light" w:hAnsi="Rubik Light" w:cs="Rubik Light"/>
          <w:sz w:val="24"/>
          <w:szCs w:val="24"/>
        </w:rPr>
        <w:t>- perda do mandato.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CAPÍTULO VII</w:t>
      </w: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DAS ATRIBUIÇÕES E DO FUNCIONAMENTO DO CONSELHO TUTELAR</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Seção I</w:t>
      </w: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DAS ATRIBUIÇÕES DO CONSELHO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31</w:t>
      </w:r>
      <w:r w:rsidRPr="006A5A1C">
        <w:rPr>
          <w:rFonts w:ascii="Rubik Light" w:hAnsi="Rubik Light" w:cs="Rubik Light"/>
          <w:sz w:val="24"/>
          <w:szCs w:val="24"/>
        </w:rPr>
        <w:t xml:space="preserve"> São atribuições do Conselho Tutelar:</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lastRenderedPageBreak/>
        <w:t>I</w:t>
      </w:r>
      <w:r w:rsidRPr="006A5A1C">
        <w:rPr>
          <w:rFonts w:ascii="Rubik Light" w:hAnsi="Rubik Light" w:cs="Rubik Light"/>
          <w:sz w:val="24"/>
          <w:szCs w:val="24"/>
        </w:rPr>
        <w:t xml:space="preserve"> - atender as crianças e adolescentes nas hipóteses previstas nos arts. 98 e 105, aplicando as medidas previstas no art. 101, I a VII, todos da Lei Federal n</w:t>
      </w:r>
      <w:r w:rsidRPr="006A5A1C">
        <w:rPr>
          <w:rFonts w:ascii="Rubik Light" w:hAnsi="Rubik Light" w:cs="Rubik Light"/>
          <w:strike/>
          <w:sz w:val="24"/>
          <w:szCs w:val="24"/>
        </w:rPr>
        <w:t>º</w:t>
      </w:r>
      <w:r w:rsidRPr="006A5A1C">
        <w:rPr>
          <w:rFonts w:ascii="Rubik Light" w:hAnsi="Rubik Light" w:cs="Rubik Light"/>
          <w:sz w:val="24"/>
          <w:szCs w:val="24"/>
        </w:rPr>
        <w:t xml:space="preserve"> 8.069, de 1990 - Estatuto da Criança e do Adolescente;</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II</w:t>
      </w:r>
      <w:r w:rsidRPr="006A5A1C">
        <w:rPr>
          <w:rFonts w:ascii="Rubik Light" w:hAnsi="Rubik Light" w:cs="Rubik Light"/>
          <w:sz w:val="24"/>
          <w:szCs w:val="24"/>
        </w:rPr>
        <w:t xml:space="preserve"> - atender e aconselhar os pais ou responsável, aplicando as medidas previstas no art. 129, I a VII, da Lei Federal n</w:t>
      </w:r>
      <w:r w:rsidRPr="006A5A1C">
        <w:rPr>
          <w:rFonts w:ascii="Rubik Light" w:hAnsi="Rubik Light" w:cs="Rubik Light"/>
          <w:strike/>
          <w:sz w:val="24"/>
          <w:szCs w:val="24"/>
        </w:rPr>
        <w:t>º</w:t>
      </w:r>
      <w:r w:rsidRPr="006A5A1C">
        <w:rPr>
          <w:rFonts w:ascii="Rubik Light" w:hAnsi="Rubik Light" w:cs="Rubik Light"/>
          <w:sz w:val="24"/>
          <w:szCs w:val="24"/>
        </w:rPr>
        <w:t xml:space="preserve"> 8.069, de 1990;</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III </w:t>
      </w:r>
      <w:r w:rsidRPr="006A5A1C">
        <w:rPr>
          <w:rFonts w:ascii="Rubik Light" w:hAnsi="Rubik Light" w:cs="Rubik Light"/>
          <w:sz w:val="24"/>
          <w:szCs w:val="24"/>
        </w:rPr>
        <w:t>- promover a execução de suas decisões, podendo para tanto: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w:t>
      </w:r>
      <w:r w:rsidRPr="006A5A1C">
        <w:rPr>
          <w:rFonts w:ascii="Rubik Light" w:hAnsi="Rubik Light" w:cs="Rubik Light"/>
          <w:sz w:val="24"/>
          <w:szCs w:val="24"/>
        </w:rPr>
        <w:t xml:space="preserve"> requisitar serviços públicos nas áreas da saúde, educação, serviço social, previdência, trabalho e segurança;</w:t>
      </w:r>
    </w:p>
    <w:p w:rsidR="00A3255D" w:rsidRPr="006A5A1C" w:rsidRDefault="00A3255D" w:rsidP="00A3255D">
      <w:pPr>
        <w:pStyle w:val="Recuodecorpodetexto3"/>
        <w:spacing w:after="0"/>
        <w:ind w:left="1134"/>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b)</w:t>
      </w:r>
      <w:r w:rsidRPr="006A5A1C">
        <w:rPr>
          <w:rFonts w:ascii="Rubik Light" w:hAnsi="Rubik Light" w:cs="Rubik Light"/>
          <w:sz w:val="24"/>
          <w:szCs w:val="24"/>
        </w:rPr>
        <w:t xml:space="preserve"> representar junto à autoridade judiciária nos casos de descumprimento injustificado de suas deliberações;</w:t>
      </w:r>
    </w:p>
    <w:p w:rsidR="00A3255D" w:rsidRPr="006A5A1C" w:rsidRDefault="00A3255D" w:rsidP="00A3255D">
      <w:pPr>
        <w:pStyle w:val="Recuodecorpodetexto3"/>
        <w:spacing w:after="0"/>
        <w:ind w:left="1134"/>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IV </w:t>
      </w:r>
      <w:r w:rsidRPr="006A5A1C">
        <w:rPr>
          <w:rFonts w:ascii="Rubik Light" w:hAnsi="Rubik Light" w:cs="Rubik Light"/>
          <w:sz w:val="24"/>
          <w:szCs w:val="24"/>
        </w:rPr>
        <w:t>- encaminhar ao Ministério Público notícia de fato que constitua infração administrativa ou penal contra os direitos da criança ou adolescente;</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V </w:t>
      </w:r>
      <w:r w:rsidRPr="006A5A1C">
        <w:rPr>
          <w:rFonts w:ascii="Rubik Light" w:hAnsi="Rubik Light" w:cs="Rubik Light"/>
          <w:sz w:val="24"/>
          <w:szCs w:val="24"/>
        </w:rPr>
        <w:t>- encaminhar à autoridade judiciária os casos de sua competência;</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VI</w:t>
      </w:r>
      <w:r w:rsidRPr="006A5A1C">
        <w:rPr>
          <w:rFonts w:ascii="Rubik Light" w:hAnsi="Rubik Light" w:cs="Rubik Light"/>
          <w:sz w:val="24"/>
          <w:szCs w:val="24"/>
        </w:rPr>
        <w:t xml:space="preserve"> - providenciar a medida estabelecida pela autoridade judiciária, dentre as previstas no art. 101, de I a VI, da Lei Federal n</w:t>
      </w:r>
      <w:r w:rsidRPr="006A5A1C">
        <w:rPr>
          <w:rFonts w:ascii="Rubik Light" w:hAnsi="Rubik Light" w:cs="Rubik Light"/>
          <w:strike/>
          <w:sz w:val="24"/>
          <w:szCs w:val="24"/>
        </w:rPr>
        <w:t>º</w:t>
      </w:r>
      <w:r w:rsidRPr="006A5A1C">
        <w:rPr>
          <w:rFonts w:ascii="Rubik Light" w:hAnsi="Rubik Light" w:cs="Rubik Light"/>
          <w:sz w:val="24"/>
          <w:szCs w:val="24"/>
        </w:rPr>
        <w:t xml:space="preserve"> 8.069, de 1990, para o adolescente autor de ato infracional;</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VII</w:t>
      </w:r>
      <w:r w:rsidRPr="006A5A1C">
        <w:rPr>
          <w:rFonts w:ascii="Rubik Light" w:hAnsi="Rubik Light" w:cs="Rubik Light"/>
          <w:sz w:val="24"/>
          <w:szCs w:val="24"/>
        </w:rPr>
        <w:t xml:space="preserve"> - expedir notificações;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VIII</w:t>
      </w:r>
      <w:r w:rsidRPr="006A5A1C">
        <w:rPr>
          <w:rFonts w:ascii="Rubik Light" w:hAnsi="Rubik Light" w:cs="Rubik Light"/>
          <w:sz w:val="24"/>
          <w:szCs w:val="24"/>
        </w:rPr>
        <w:t xml:space="preserve"> - requisitar certidões de nascimento e de óbito de criança ou adolescente quando necessário;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tabs>
          <w:tab w:val="left" w:pos="2835"/>
        </w:tabs>
        <w:spacing w:after="0"/>
        <w:ind w:left="0"/>
        <w:jc w:val="both"/>
        <w:rPr>
          <w:rFonts w:ascii="Rubik Light" w:hAnsi="Rubik Light" w:cs="Rubik Light"/>
          <w:sz w:val="24"/>
          <w:szCs w:val="24"/>
        </w:rPr>
      </w:pPr>
      <w:r w:rsidRPr="006A5A1C">
        <w:rPr>
          <w:rFonts w:ascii="Rubik Light" w:hAnsi="Rubik Light" w:cs="Rubik Light"/>
          <w:b/>
          <w:sz w:val="24"/>
          <w:szCs w:val="24"/>
        </w:rPr>
        <w:t>IX</w:t>
      </w:r>
      <w:r w:rsidRPr="006A5A1C">
        <w:rPr>
          <w:rFonts w:ascii="Rubik Light" w:hAnsi="Rubik Light" w:cs="Rubik Light"/>
          <w:sz w:val="24"/>
          <w:szCs w:val="24"/>
        </w:rPr>
        <w:t xml:space="preserve"> - assessorar o Poder Executivo na elaboração da proposta orçamentária para planos e programas de atendimento dos direitos da criança e do adolescente;</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X</w:t>
      </w:r>
      <w:r w:rsidRPr="006A5A1C">
        <w:rPr>
          <w:rFonts w:ascii="Rubik Light" w:hAnsi="Rubik Light" w:cs="Rubik Light"/>
          <w:sz w:val="24"/>
          <w:szCs w:val="24"/>
        </w:rPr>
        <w:t xml:space="preserve"> - representar, em nome da pessoa e da família, contra a violação dos direitos previstos no art. 220, § 3</w:t>
      </w:r>
      <w:r w:rsidRPr="006A5A1C">
        <w:rPr>
          <w:rFonts w:ascii="Rubik Light" w:hAnsi="Rubik Light" w:cs="Rubik Light"/>
          <w:strike/>
          <w:sz w:val="24"/>
          <w:szCs w:val="24"/>
        </w:rPr>
        <w:t>º</w:t>
      </w:r>
      <w:r w:rsidRPr="006A5A1C">
        <w:rPr>
          <w:rFonts w:ascii="Rubik Light" w:hAnsi="Rubik Light" w:cs="Rubik Light"/>
          <w:sz w:val="24"/>
          <w:szCs w:val="24"/>
        </w:rPr>
        <w:t>, inciso II da Constituição Federal;</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XI</w:t>
      </w:r>
      <w:r w:rsidRPr="006A5A1C">
        <w:rPr>
          <w:rFonts w:ascii="Rubik Light" w:hAnsi="Rubik Light" w:cs="Rubik Light"/>
          <w:sz w:val="24"/>
          <w:szCs w:val="24"/>
        </w:rPr>
        <w:t xml:space="preserve"> - representar ao Ministério Público para efeito das ações de perda ou suspensão do poder familiar, após esgotadas as possibilidades de manutenção da criança ou do adolescente junto à família natural, observando-se o disposto no art. 136, parágrafo único, da Lei Federal n</w:t>
      </w:r>
      <w:r w:rsidRPr="006A5A1C">
        <w:rPr>
          <w:rFonts w:ascii="Rubik Light" w:hAnsi="Rubik Light" w:cs="Rubik Light"/>
          <w:strike/>
          <w:sz w:val="24"/>
          <w:szCs w:val="24"/>
        </w:rPr>
        <w:t>º</w:t>
      </w:r>
      <w:r w:rsidRPr="006A5A1C">
        <w:rPr>
          <w:rFonts w:ascii="Rubik Light" w:hAnsi="Rubik Light" w:cs="Rubik Light"/>
          <w:sz w:val="24"/>
          <w:szCs w:val="24"/>
        </w:rPr>
        <w:t xml:space="preserve"> 8.069</w:t>
      </w:r>
      <w:r>
        <w:rPr>
          <w:rFonts w:ascii="Rubik Light" w:hAnsi="Rubik Light" w:cs="Rubik Light"/>
          <w:sz w:val="24"/>
          <w:szCs w:val="24"/>
        </w:rPr>
        <w:t>/</w:t>
      </w:r>
      <w:r w:rsidRPr="006A5A1C">
        <w:rPr>
          <w:rFonts w:ascii="Rubik Light" w:hAnsi="Rubik Light" w:cs="Rubik Light"/>
          <w:sz w:val="24"/>
          <w:szCs w:val="24"/>
        </w:rPr>
        <w:t>1990;</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XII</w:t>
      </w:r>
      <w:r w:rsidRPr="006A5A1C">
        <w:rPr>
          <w:rFonts w:ascii="Rubik Light" w:hAnsi="Rubik Light" w:cs="Rubik Light"/>
          <w:sz w:val="24"/>
          <w:szCs w:val="24"/>
        </w:rPr>
        <w:t xml:space="preserve"> - elaborar o seu Regimento Interno, que deverá ser aprovado pela maioria absoluta dos seus membros.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1</w:t>
      </w:r>
      <w:r w:rsidRPr="006A5A1C">
        <w:rPr>
          <w:rFonts w:ascii="Rubik Light" w:hAnsi="Rubik Light" w:cs="Rubik Light"/>
          <w:b/>
          <w:strike/>
          <w:sz w:val="24"/>
          <w:szCs w:val="24"/>
        </w:rPr>
        <w:t>º</w:t>
      </w:r>
      <w:r w:rsidRPr="006A5A1C">
        <w:rPr>
          <w:rFonts w:ascii="Rubik Light" w:hAnsi="Rubik Light" w:cs="Rubik Light"/>
          <w:sz w:val="24"/>
          <w:szCs w:val="24"/>
        </w:rPr>
        <w:t xml:space="preserve"> A proposta do Regimento Interno deverá ser encaminhada ao Conselho Municipal dos Direitos da Criança e do Adolescente para apreciação, sendo-lhe facultado propor alterações.</w:t>
      </w:r>
    </w:p>
    <w:p w:rsidR="00A3255D" w:rsidRPr="006A5A1C" w:rsidRDefault="00A3255D" w:rsidP="00A3255D">
      <w:pPr>
        <w:pStyle w:val="Recuodecorpodetexto3"/>
        <w:spacing w:after="0"/>
        <w:ind w:left="1134"/>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2</w:t>
      </w:r>
      <w:r w:rsidRPr="006A5A1C">
        <w:rPr>
          <w:rFonts w:ascii="Rubik Light" w:hAnsi="Rubik Light" w:cs="Rubik Light"/>
          <w:b/>
          <w:strike/>
          <w:sz w:val="24"/>
          <w:szCs w:val="24"/>
        </w:rPr>
        <w:t>º</w:t>
      </w:r>
      <w:r w:rsidRPr="006A5A1C">
        <w:rPr>
          <w:rFonts w:ascii="Rubik Light" w:hAnsi="Rubik Light" w:cs="Rubik Light"/>
          <w:sz w:val="24"/>
          <w:szCs w:val="24"/>
        </w:rPr>
        <w:t xml:space="preserve"> Uma vez aprovado, o Regimento Interno do Conselho Tutelar deverá ser publicado e afixado em local visível em sua sede.</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Seção II</w:t>
      </w: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DA COORDENAÇÃO</w:t>
      </w:r>
    </w:p>
    <w:p w:rsidR="00A3255D" w:rsidRPr="006A5A1C" w:rsidRDefault="00A3255D" w:rsidP="00A3255D">
      <w:pPr>
        <w:pStyle w:val="Recuodecorpodetexto3"/>
        <w:spacing w:after="0"/>
        <w:ind w:left="0"/>
        <w:jc w:val="center"/>
        <w:rPr>
          <w:rFonts w:ascii="Rubik Light" w:hAnsi="Rubik Light" w:cs="Rubik Light"/>
          <w:b/>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32</w:t>
      </w:r>
      <w:r w:rsidRPr="006A5A1C">
        <w:rPr>
          <w:rFonts w:ascii="Rubik Light" w:hAnsi="Rubik Light" w:cs="Rubik Light"/>
          <w:sz w:val="24"/>
          <w:szCs w:val="24"/>
        </w:rPr>
        <w:t xml:space="preserve"> O Coordenador do Conselho Tutelar será escolhido dentre os seus membros, na primeira reunião após a posse, para cumprir mandato de 1 (um) ano, permitida uma recondução.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xml:space="preserve"> Nas ausências ou impedimentos temporários do Coordenador, as reuniões do Conselho Tutelar serão dirigidas pelo conselheiro mais votado dentre os presentes.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Seção III</w:t>
      </w: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DO FUNCIONAMENTO</w:t>
      </w:r>
    </w:p>
    <w:p w:rsidR="00A3255D" w:rsidRPr="006A5A1C" w:rsidRDefault="00A3255D" w:rsidP="00A3255D">
      <w:pPr>
        <w:pStyle w:val="Recuodecorpodetexto3"/>
        <w:spacing w:after="0"/>
        <w:ind w:left="1134"/>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33</w:t>
      </w:r>
      <w:r w:rsidRPr="006A5A1C">
        <w:rPr>
          <w:rFonts w:ascii="Rubik Light" w:hAnsi="Rubik Light" w:cs="Rubik Light"/>
          <w:sz w:val="24"/>
          <w:szCs w:val="24"/>
        </w:rPr>
        <w:t xml:space="preserve"> O Conselho Tutelar funcionará diariamente, na forma prevista </w:t>
      </w:r>
      <w:smartTag w:uri="urn:schemas-microsoft-com:office:smarttags" w:element="PersonName">
        <w:smartTagPr>
          <w:attr w:name="ProductID" w:val="em seu Regimento Interno"/>
        </w:smartTagPr>
        <w:r w:rsidRPr="006A5A1C">
          <w:rPr>
            <w:rFonts w:ascii="Rubik Light" w:hAnsi="Rubik Light" w:cs="Rubik Light"/>
            <w:sz w:val="24"/>
            <w:szCs w:val="24"/>
          </w:rPr>
          <w:t>em seu Regimento Interno</w:t>
        </w:r>
      </w:smartTag>
      <w:r w:rsidRPr="006A5A1C">
        <w:rPr>
          <w:rFonts w:ascii="Rubik Light" w:hAnsi="Rubik Light" w:cs="Rubik Light"/>
          <w:sz w:val="24"/>
          <w:szCs w:val="24"/>
        </w:rPr>
        <w:t>, observadas as seguintes regras: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 </w:t>
      </w:r>
      <w:r w:rsidRPr="006A5A1C">
        <w:rPr>
          <w:rFonts w:ascii="Rubik Light" w:hAnsi="Rubik Light" w:cs="Rubik Light"/>
          <w:sz w:val="24"/>
          <w:szCs w:val="24"/>
        </w:rPr>
        <w:t>- n</w:t>
      </w:r>
      <w:r>
        <w:rPr>
          <w:rFonts w:ascii="Rubik Light" w:hAnsi="Rubik Light" w:cs="Rubik Light"/>
          <w:sz w:val="24"/>
          <w:szCs w:val="24"/>
        </w:rPr>
        <w:t>os dias úteis, atendimento das 7</w:t>
      </w:r>
      <w:r w:rsidRPr="006A5A1C">
        <w:rPr>
          <w:rFonts w:ascii="Rubik Light" w:hAnsi="Rubik Light" w:cs="Rubik Light"/>
          <w:sz w:val="24"/>
          <w:szCs w:val="24"/>
        </w:rPr>
        <w:t xml:space="preserve"> horas às 1</w:t>
      </w:r>
      <w:r>
        <w:rPr>
          <w:rFonts w:ascii="Rubik Light" w:hAnsi="Rubik Light" w:cs="Rubik Light"/>
          <w:sz w:val="24"/>
          <w:szCs w:val="24"/>
        </w:rPr>
        <w:t>7</w:t>
      </w:r>
      <w:r w:rsidRPr="006A5A1C">
        <w:rPr>
          <w:rFonts w:ascii="Rubik Light" w:hAnsi="Rubik Light" w:cs="Rubik Light"/>
          <w:sz w:val="24"/>
          <w:szCs w:val="24"/>
        </w:rPr>
        <w:t xml:space="preserve"> horas, ininterruptamente;</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 </w:t>
      </w:r>
      <w:r w:rsidRPr="006A5A1C">
        <w:rPr>
          <w:rFonts w:ascii="Rubik Light" w:hAnsi="Rubik Light" w:cs="Rubik Light"/>
          <w:sz w:val="24"/>
          <w:szCs w:val="24"/>
        </w:rPr>
        <w:t>– sem remuneração adicional, nos finais de semana e feriados, bem como no período noturno, atendimento em regime de plantão domiciliar, conforme escala previamente estabelecida, devendo, nesta hipótese, permanecer o plantonista escalado munido de meio de comunicação capaz de torná-lo facilmente localizável.</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1</w:t>
      </w:r>
      <w:r w:rsidRPr="006A5A1C">
        <w:rPr>
          <w:rFonts w:ascii="Rubik Light" w:hAnsi="Rubik Light" w:cs="Rubik Light"/>
          <w:b/>
          <w:strike/>
          <w:sz w:val="24"/>
          <w:szCs w:val="24"/>
        </w:rPr>
        <w:t>º</w:t>
      </w:r>
      <w:r w:rsidRPr="006A5A1C">
        <w:rPr>
          <w:rFonts w:ascii="Rubik Light" w:hAnsi="Rubik Light" w:cs="Rubik Light"/>
          <w:sz w:val="24"/>
          <w:szCs w:val="24"/>
        </w:rPr>
        <w:t xml:space="preserve"> Todos os conselheiros tutelares serão submetidos à mesma carga horária semanal de trabalho, bem como aos mesmos períodos de plantão, sendo vedado qualquer tratamento desigual.</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2</w:t>
      </w:r>
      <w:r w:rsidRPr="006A5A1C">
        <w:rPr>
          <w:rFonts w:ascii="Rubik Light" w:hAnsi="Rubik Light" w:cs="Rubik Light"/>
          <w:b/>
          <w:strike/>
          <w:sz w:val="24"/>
          <w:szCs w:val="24"/>
        </w:rPr>
        <w:t>º</w:t>
      </w:r>
      <w:r w:rsidRPr="006A5A1C">
        <w:rPr>
          <w:rFonts w:ascii="Rubik Light" w:hAnsi="Rubik Light" w:cs="Rubik Light"/>
          <w:sz w:val="24"/>
          <w:szCs w:val="24"/>
        </w:rPr>
        <w:t xml:space="preserve"> O disposto no § 1</w:t>
      </w:r>
      <w:r w:rsidRPr="006A5A1C">
        <w:rPr>
          <w:rFonts w:ascii="Rubik Light" w:hAnsi="Rubik Light" w:cs="Rubik Light"/>
          <w:strike/>
          <w:sz w:val="24"/>
          <w:szCs w:val="24"/>
        </w:rPr>
        <w:t>º</w:t>
      </w:r>
      <w:r w:rsidRPr="006A5A1C">
        <w:rPr>
          <w:rFonts w:ascii="Rubik Light" w:hAnsi="Rubik Light" w:cs="Rubik Light"/>
          <w:sz w:val="24"/>
          <w:szCs w:val="24"/>
        </w:rPr>
        <w:t xml:space="preserve"> não impede a divisão de tarefas entre os conselheiros, para fins de realização de diligências, fiscalização de entidades, programas e outras atividades externas, sem prejuízo do caráter colegiado das decisões tomadas pelo Conselho.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34</w:t>
      </w:r>
      <w:r w:rsidRPr="006A5A1C">
        <w:rPr>
          <w:rFonts w:ascii="Rubik Light" w:hAnsi="Rubik Light" w:cs="Rubik Light"/>
          <w:sz w:val="24"/>
          <w:szCs w:val="24"/>
        </w:rPr>
        <w:t xml:space="preserve"> O Conselho Tutelar reunir-se-á, ordinariamente, uma vez por semana e, extraordinariamente, sempre que necessário, mediante requerimento da maioria de seus membros.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35</w:t>
      </w:r>
      <w:r w:rsidRPr="006A5A1C">
        <w:rPr>
          <w:rFonts w:ascii="Rubik Light" w:hAnsi="Rubik Light" w:cs="Rubik Light"/>
          <w:sz w:val="24"/>
          <w:szCs w:val="24"/>
        </w:rPr>
        <w:t xml:space="preserve"> As decisões do Conselho Tutelar serão tomadas por maioria simples de votos dos membros presentes.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1</w:t>
      </w:r>
      <w:r w:rsidRPr="006A5A1C">
        <w:rPr>
          <w:rFonts w:ascii="Rubik Light" w:hAnsi="Rubik Light" w:cs="Rubik Light"/>
          <w:b/>
          <w:strike/>
          <w:sz w:val="24"/>
          <w:szCs w:val="24"/>
        </w:rPr>
        <w:t>º</w:t>
      </w:r>
      <w:r w:rsidRPr="006A5A1C">
        <w:rPr>
          <w:rFonts w:ascii="Rubik Light" w:hAnsi="Rubik Light" w:cs="Rubik Light"/>
          <w:sz w:val="24"/>
          <w:szCs w:val="24"/>
        </w:rPr>
        <w:t xml:space="preserve"> As medidas de caráter emergencial, tomadas durante os plantões, serão comunicadas ao Colegiado no primeiro dia útil subsequente, para ratificação ou retificação.</w:t>
      </w:r>
    </w:p>
    <w:p w:rsidR="00A3255D" w:rsidRPr="006A5A1C" w:rsidRDefault="00A3255D" w:rsidP="00A3255D">
      <w:pPr>
        <w:pStyle w:val="Recuodecorpodetexto3"/>
        <w:spacing w:after="0"/>
        <w:ind w:left="1134"/>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2</w:t>
      </w:r>
      <w:r w:rsidRPr="006A5A1C">
        <w:rPr>
          <w:rFonts w:ascii="Rubik Light" w:hAnsi="Rubik Light" w:cs="Rubik Light"/>
          <w:b/>
          <w:strike/>
          <w:sz w:val="24"/>
          <w:szCs w:val="24"/>
        </w:rPr>
        <w:t>º</w:t>
      </w:r>
      <w:r w:rsidRPr="006A5A1C">
        <w:rPr>
          <w:rFonts w:ascii="Rubik Light" w:hAnsi="Rubik Light" w:cs="Rubik Light"/>
          <w:sz w:val="24"/>
          <w:szCs w:val="24"/>
        </w:rPr>
        <w:t xml:space="preserve"> As decisões serão motivadas e comunicadas formalmente aos interessados, mediante documento escrito, no prazo máximo de 48 (quarenta e oito) horas, sem prejuízo de seu registro em arquivo próprio.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3</w:t>
      </w:r>
      <w:r w:rsidRPr="006A5A1C">
        <w:rPr>
          <w:rFonts w:ascii="Rubik Light" w:hAnsi="Rubik Light" w:cs="Rubik Light"/>
          <w:b/>
          <w:strike/>
          <w:sz w:val="24"/>
          <w:szCs w:val="24"/>
        </w:rPr>
        <w:t>º</w:t>
      </w:r>
      <w:r w:rsidRPr="006A5A1C">
        <w:rPr>
          <w:rFonts w:ascii="Rubik Light" w:hAnsi="Rubik Light" w:cs="Rubik Light"/>
          <w:sz w:val="24"/>
          <w:szCs w:val="24"/>
        </w:rPr>
        <w:t xml:space="preserve"> Se não localizado, o interessado será intimado através de publicação do extrato da decisão na sede do Conselho Tutelar.</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36</w:t>
      </w:r>
      <w:r w:rsidRPr="006A5A1C">
        <w:rPr>
          <w:rFonts w:ascii="Rubik Light" w:hAnsi="Rubik Light" w:cs="Rubik Light"/>
          <w:sz w:val="24"/>
          <w:szCs w:val="24"/>
        </w:rPr>
        <w:t xml:space="preserve"> As decisões do Conselho Tutelar proferidas no âmbito de suas atribuições e obedecidas as formalidades legais têm eficácia plena e são passíveis de execução imediata.</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37</w:t>
      </w:r>
      <w:r w:rsidRPr="006A5A1C">
        <w:rPr>
          <w:rFonts w:ascii="Rubik Light" w:hAnsi="Rubik Light" w:cs="Rubik Light"/>
          <w:sz w:val="24"/>
          <w:szCs w:val="24"/>
        </w:rPr>
        <w:t xml:space="preserve"> As decisões do Conselho Tutelar somente poderão ser revistas pela autoridade judiciária mediante provocação da parte interessada ou do representante do Ministério Público.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xml:space="preserve"> Enquanto não suspensa ou revista pelo Poder Judiciário, a decisão proferida pelo Conselho Tutelar deve ser imediata e integralmente cumprida pelo seu destinatário, sob pena da prática da infração administrativa prevista no art. 249 da Lei Federal n</w:t>
      </w:r>
      <w:r w:rsidRPr="006A5A1C">
        <w:rPr>
          <w:rFonts w:ascii="Rubik Light" w:hAnsi="Rubik Light" w:cs="Rubik Light"/>
          <w:strike/>
          <w:sz w:val="24"/>
          <w:szCs w:val="24"/>
        </w:rPr>
        <w:t>º</w:t>
      </w:r>
      <w:r w:rsidRPr="006A5A1C">
        <w:rPr>
          <w:rFonts w:ascii="Rubik Light" w:hAnsi="Rubik Light" w:cs="Rubik Light"/>
          <w:sz w:val="24"/>
          <w:szCs w:val="24"/>
        </w:rPr>
        <w:t xml:space="preserve"> 8.069, de 1990.</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38</w:t>
      </w:r>
      <w:r w:rsidRPr="006A5A1C">
        <w:rPr>
          <w:rFonts w:ascii="Rubik Light" w:hAnsi="Rubik Light" w:cs="Rubik Light"/>
          <w:sz w:val="24"/>
          <w:szCs w:val="24"/>
        </w:rPr>
        <w:t xml:space="preserve"> Para o exercício de suas atribuições, o membro do Conselho Tutelar poderá ingressar e transitar livremente:</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 </w:t>
      </w:r>
      <w:r w:rsidRPr="006A5A1C">
        <w:rPr>
          <w:rFonts w:ascii="Rubik Light" w:hAnsi="Rubik Light" w:cs="Rubik Light"/>
          <w:sz w:val="24"/>
          <w:szCs w:val="24"/>
        </w:rPr>
        <w:t>- na sala de sessões do Conselho Municipal dos Direitos da Criança e do Adolescente;</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 </w:t>
      </w:r>
      <w:r w:rsidRPr="006A5A1C">
        <w:rPr>
          <w:rFonts w:ascii="Rubik Light" w:hAnsi="Rubik Light" w:cs="Rubik Light"/>
          <w:sz w:val="24"/>
          <w:szCs w:val="24"/>
        </w:rPr>
        <w:t>- nas entidades de atendimento nas quais se encontrem crianças e adolescentes; e</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III</w:t>
      </w:r>
      <w:r w:rsidRPr="006A5A1C">
        <w:rPr>
          <w:rFonts w:ascii="Rubik Light" w:hAnsi="Rubik Light" w:cs="Rubik Light"/>
          <w:sz w:val="24"/>
          <w:szCs w:val="24"/>
        </w:rPr>
        <w:t xml:space="preserve"> - em qualquer recinto público ou privado no qual se encontrem crianças ou adolescentes, ressalvada a garantia constitucional de inviolabilidade de domicílio.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Sempre que necessário o conselheiro tutelar poderá requisitar o auxílio dos órgãos locais de segurança pública, observados os princípios constitucionais da proteção integral e da prioridade absoluta à criança e ao adolescente.</w:t>
      </w:r>
    </w:p>
    <w:p w:rsidR="00A3255D" w:rsidRPr="006A5A1C" w:rsidRDefault="00A3255D" w:rsidP="00A3255D">
      <w:pPr>
        <w:pStyle w:val="Recuodecorpodetexto3"/>
        <w:spacing w:after="0"/>
        <w:ind w:left="1134"/>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39</w:t>
      </w:r>
      <w:r w:rsidRPr="006A5A1C">
        <w:rPr>
          <w:rFonts w:ascii="Rubik Light" w:hAnsi="Rubik Light" w:cs="Rubik Light"/>
          <w:sz w:val="24"/>
          <w:szCs w:val="24"/>
        </w:rPr>
        <w:t xml:space="preserve"> Em qualquer caso, deverá ser preservada a identidade da criança ou adolescente atendido pelo Conselho Tutelar.</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1</w:t>
      </w:r>
      <w:r w:rsidRPr="006A5A1C">
        <w:rPr>
          <w:rFonts w:ascii="Rubik Light" w:hAnsi="Rubik Light" w:cs="Rubik Light"/>
          <w:b/>
          <w:strike/>
          <w:sz w:val="24"/>
          <w:szCs w:val="24"/>
        </w:rPr>
        <w:t>º</w:t>
      </w:r>
      <w:r w:rsidRPr="006A5A1C">
        <w:rPr>
          <w:rFonts w:ascii="Rubik Light" w:hAnsi="Rubik Light" w:cs="Rubik Light"/>
          <w:sz w:val="24"/>
          <w:szCs w:val="24"/>
        </w:rPr>
        <w:t xml:space="preserve"> O membro do Conselho Tutelar poderá se abster de se pronunciar publicamente acerca dos casos atendidos pelo órgão.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2</w:t>
      </w:r>
      <w:r w:rsidRPr="006A5A1C">
        <w:rPr>
          <w:rFonts w:ascii="Rubik Light" w:hAnsi="Rubik Light" w:cs="Rubik Light"/>
          <w:b/>
          <w:strike/>
          <w:sz w:val="24"/>
          <w:szCs w:val="24"/>
        </w:rPr>
        <w:t>º</w:t>
      </w:r>
      <w:r w:rsidRPr="006A5A1C">
        <w:rPr>
          <w:rFonts w:ascii="Rubik Light" w:hAnsi="Rubik Light" w:cs="Rubik Light"/>
          <w:sz w:val="24"/>
          <w:szCs w:val="24"/>
        </w:rPr>
        <w:t xml:space="preserve"> O membro do Conselho Tutelar será responsável pelo uso indevido das informações e documentos que requisitar.</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3</w:t>
      </w:r>
      <w:r w:rsidRPr="006A5A1C">
        <w:rPr>
          <w:rFonts w:ascii="Rubik Light" w:hAnsi="Rubik Light" w:cs="Rubik Light"/>
          <w:b/>
          <w:strike/>
          <w:sz w:val="24"/>
          <w:szCs w:val="24"/>
        </w:rPr>
        <w:t>º</w:t>
      </w:r>
      <w:r w:rsidRPr="006A5A1C">
        <w:rPr>
          <w:rFonts w:ascii="Rubik Light" w:hAnsi="Rubik Light" w:cs="Rubik Light"/>
          <w:sz w:val="24"/>
          <w:szCs w:val="24"/>
        </w:rPr>
        <w:t xml:space="preserve"> A responsabilidade pelo uso e divulgação indevidos de informações referentes ao atendimento de crianças ou adolescentes se estende aos servidores a disposição do Conselho Tutelar.</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CAPÍTULO VIII</w:t>
      </w: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DA REMUNERAÇÃO E DOS DIREITOS ASSEGURADOS AOS CONSELHEIROS TUTELARES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Seção I</w:t>
      </w: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DA REMUNERAÇÃO</w:t>
      </w:r>
    </w:p>
    <w:p w:rsidR="00A3255D" w:rsidRPr="006A5A1C" w:rsidRDefault="00A3255D" w:rsidP="00A3255D">
      <w:pPr>
        <w:pStyle w:val="Recuodecorpodetexto3"/>
        <w:spacing w:after="0"/>
        <w:ind w:left="0"/>
        <w:jc w:val="center"/>
        <w:rPr>
          <w:rFonts w:ascii="Rubik Light" w:hAnsi="Rubik Light" w:cs="Rubik Light"/>
          <w:b/>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40</w:t>
      </w:r>
      <w:r w:rsidRPr="006A5A1C">
        <w:rPr>
          <w:rFonts w:ascii="Rubik Light" w:hAnsi="Rubik Light" w:cs="Rubik Light"/>
          <w:sz w:val="24"/>
          <w:szCs w:val="24"/>
        </w:rPr>
        <w:t xml:space="preserve"> A remuneração mensal dos membros do Conselho Tutelar é de R$ 2.821,34 (dois mil, oitocentos e vinte e um reais e trinta e quatro centavos) e será reajustada na mesma data e com o mesmo índice do reajuste geral da remuneração dos servidores públicos municipais.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lastRenderedPageBreak/>
        <w:t>§ 1</w:t>
      </w:r>
      <w:r w:rsidRPr="006A5A1C">
        <w:rPr>
          <w:rFonts w:ascii="Rubik Light" w:hAnsi="Rubik Light" w:cs="Rubik Light"/>
          <w:b/>
          <w:strike/>
          <w:sz w:val="24"/>
          <w:szCs w:val="24"/>
        </w:rPr>
        <w:t>º</w:t>
      </w:r>
      <w:r w:rsidRPr="006A5A1C">
        <w:rPr>
          <w:rFonts w:ascii="Rubik Light" w:hAnsi="Rubik Light" w:cs="Rubik Light"/>
          <w:sz w:val="24"/>
          <w:szCs w:val="24"/>
        </w:rPr>
        <w:t xml:space="preserve"> A remuneração fixada não gera relação de emprego com a Municipalidade.</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2</w:t>
      </w:r>
      <w:r w:rsidRPr="006A5A1C">
        <w:rPr>
          <w:rFonts w:ascii="Rubik Light" w:hAnsi="Rubik Light" w:cs="Rubik Light"/>
          <w:b/>
          <w:strike/>
          <w:sz w:val="24"/>
          <w:szCs w:val="24"/>
        </w:rPr>
        <w:t>º</w:t>
      </w:r>
      <w:r w:rsidRPr="006A5A1C">
        <w:rPr>
          <w:rFonts w:ascii="Rubik Light" w:hAnsi="Rubik Light" w:cs="Rubik Light"/>
          <w:sz w:val="24"/>
          <w:szCs w:val="24"/>
        </w:rPr>
        <w:t xml:space="preserve"> Sobre a remuneração referida no </w:t>
      </w:r>
      <w:r w:rsidRPr="006A5A1C">
        <w:rPr>
          <w:rFonts w:ascii="Rubik Light" w:hAnsi="Rubik Light" w:cs="Rubik Light"/>
          <w:i/>
          <w:sz w:val="24"/>
          <w:szCs w:val="24"/>
        </w:rPr>
        <w:t>caput</w:t>
      </w:r>
      <w:r w:rsidRPr="006A5A1C">
        <w:rPr>
          <w:rFonts w:ascii="Rubik Light" w:hAnsi="Rubik Light" w:cs="Rubik Light"/>
          <w:sz w:val="24"/>
          <w:szCs w:val="24"/>
        </w:rPr>
        <w:t xml:space="preserve"> incidirão os descontos legais obrigatórios, inclusive previdenciários.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3</w:t>
      </w:r>
      <w:r w:rsidRPr="006A5A1C">
        <w:rPr>
          <w:rFonts w:ascii="Rubik Light" w:hAnsi="Rubik Light" w:cs="Rubik Light"/>
          <w:b/>
          <w:strike/>
          <w:sz w:val="24"/>
          <w:szCs w:val="24"/>
        </w:rPr>
        <w:t>º</w:t>
      </w:r>
      <w:r w:rsidRPr="006A5A1C">
        <w:rPr>
          <w:rFonts w:ascii="Rubik Light" w:hAnsi="Rubik Light" w:cs="Rubik Light"/>
          <w:sz w:val="24"/>
          <w:szCs w:val="24"/>
        </w:rPr>
        <w:t xml:space="preserve"> É vedada a acumulação remunerada da função de conselheiro tutelar com outro cargo, emprego ou função pública.</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41</w:t>
      </w:r>
      <w:r w:rsidRPr="006A5A1C">
        <w:rPr>
          <w:rFonts w:ascii="Rubik Light" w:hAnsi="Rubik Light" w:cs="Rubik Light"/>
          <w:sz w:val="24"/>
          <w:szCs w:val="24"/>
        </w:rPr>
        <w:t xml:space="preserve"> O servidor público municipal eleito conselheiro tutelar ficará afastado de seu cargo ou emprego, sendo-lhe facultado optar pela sua remuneração.</w:t>
      </w:r>
    </w:p>
    <w:p w:rsidR="00A3255D" w:rsidRPr="006A5A1C" w:rsidRDefault="00A3255D" w:rsidP="00A3255D">
      <w:pPr>
        <w:pStyle w:val="Recuodecorpodetexto3"/>
        <w:spacing w:after="0"/>
        <w:ind w:left="1134"/>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Durante o afastamento para o exercício da função de conselheiro tutelar, seu tempo de serviço será contado para todos os efeitos legais.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Seção II</w:t>
      </w: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DOS DIREITOS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42</w:t>
      </w:r>
      <w:r w:rsidRPr="006A5A1C">
        <w:rPr>
          <w:rFonts w:ascii="Rubik Light" w:hAnsi="Rubik Light" w:cs="Rubik Light"/>
          <w:sz w:val="24"/>
          <w:szCs w:val="24"/>
        </w:rPr>
        <w:t xml:space="preserve"> Aos conselheiros tutelares é assegurado o direito a:</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 </w:t>
      </w:r>
      <w:r w:rsidRPr="006A5A1C">
        <w:rPr>
          <w:rFonts w:ascii="Rubik Light" w:hAnsi="Rubik Light" w:cs="Rubik Light"/>
          <w:sz w:val="24"/>
          <w:szCs w:val="24"/>
        </w:rPr>
        <w:t>- cobertura previdenciária;</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 </w:t>
      </w:r>
      <w:r w:rsidRPr="006A5A1C">
        <w:rPr>
          <w:rFonts w:ascii="Rubik Light" w:hAnsi="Rubik Light" w:cs="Rubik Light"/>
          <w:sz w:val="24"/>
          <w:szCs w:val="24"/>
        </w:rPr>
        <w:t>- gozo de férias anuais remuneradas, acrescidas de 1/3 (um terço) do valor da remuneração mensal;</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III </w:t>
      </w:r>
      <w:r w:rsidRPr="006A5A1C">
        <w:rPr>
          <w:rFonts w:ascii="Rubik Light" w:hAnsi="Rubik Light" w:cs="Rubik Light"/>
          <w:sz w:val="24"/>
          <w:szCs w:val="24"/>
        </w:rPr>
        <w:t>- licença-maternidade;</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IV </w:t>
      </w:r>
      <w:r w:rsidRPr="006A5A1C">
        <w:rPr>
          <w:rFonts w:ascii="Rubik Light" w:hAnsi="Rubik Light" w:cs="Rubik Light"/>
          <w:sz w:val="24"/>
          <w:szCs w:val="24"/>
        </w:rPr>
        <w:t>- licença-paternidade;</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V </w:t>
      </w:r>
      <w:r w:rsidRPr="006A5A1C">
        <w:rPr>
          <w:rFonts w:ascii="Rubik Light" w:hAnsi="Rubik Light" w:cs="Rubik Light"/>
          <w:sz w:val="24"/>
          <w:szCs w:val="24"/>
        </w:rPr>
        <w:t>- gratificação natalina.</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xml:space="preserve">. Os direitos previstos nos incisos II a V deste artigo serão concedidos segundo os mesmos critérios e condições estabelecidos para os servidores públicos municipais. </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43</w:t>
      </w:r>
      <w:r w:rsidRPr="006A5A1C">
        <w:rPr>
          <w:rFonts w:ascii="Rubik Light" w:hAnsi="Rubik Light" w:cs="Rubik Light"/>
          <w:sz w:val="24"/>
          <w:szCs w:val="24"/>
        </w:rPr>
        <w:t xml:space="preserve"> Os recursos necessários à remuneração dos conselheiros tutelares terão origem em dotação específica consignada na Lei Orçamentária Anual do Município.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CAPÍTULO IX</w:t>
      </w: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DO REGIME DISCIPLINAR DO CONSELHEIRO TUTELAR</w:t>
      </w:r>
    </w:p>
    <w:p w:rsidR="00A3255D" w:rsidRPr="006A5A1C" w:rsidRDefault="00A3255D" w:rsidP="00A3255D">
      <w:pPr>
        <w:pStyle w:val="Recuodecorpodetexto3"/>
        <w:spacing w:after="0"/>
        <w:ind w:left="0"/>
        <w:jc w:val="center"/>
        <w:rPr>
          <w:rFonts w:ascii="Rubik Light" w:hAnsi="Rubik Light" w:cs="Rubik Light"/>
          <w:b/>
          <w:sz w:val="24"/>
          <w:szCs w:val="24"/>
        </w:rPr>
      </w:pP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Seção I</w:t>
      </w: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DOS DEVERES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44</w:t>
      </w:r>
      <w:r w:rsidRPr="006A5A1C">
        <w:rPr>
          <w:rFonts w:ascii="Rubik Light" w:hAnsi="Rubik Light" w:cs="Rubik Light"/>
          <w:sz w:val="24"/>
          <w:szCs w:val="24"/>
        </w:rPr>
        <w:t xml:space="preserve"> São deveres do conselheiro tutelar:</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I</w:t>
      </w:r>
      <w:r w:rsidRPr="006A5A1C">
        <w:rPr>
          <w:rFonts w:ascii="Rubik Light" w:hAnsi="Rubik Light" w:cs="Rubik Light"/>
          <w:sz w:val="24"/>
          <w:szCs w:val="24"/>
        </w:rPr>
        <w:t xml:space="preserve"> - residir no Município;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 </w:t>
      </w:r>
      <w:r w:rsidRPr="006A5A1C">
        <w:rPr>
          <w:rFonts w:ascii="Rubik Light" w:hAnsi="Rubik Light" w:cs="Rubik Light"/>
          <w:sz w:val="24"/>
          <w:szCs w:val="24"/>
        </w:rPr>
        <w:t>- manter conduta pública e particular compatível com o exercício da função;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lastRenderedPageBreak/>
        <w:t>III</w:t>
      </w:r>
      <w:r w:rsidRPr="006A5A1C">
        <w:rPr>
          <w:rFonts w:ascii="Rubik Light" w:hAnsi="Rubik Light" w:cs="Rubik Light"/>
          <w:sz w:val="24"/>
          <w:szCs w:val="24"/>
        </w:rPr>
        <w:t xml:space="preserve"> - zelar pelo prestígio da instituição;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IV </w:t>
      </w:r>
      <w:r w:rsidRPr="006A5A1C">
        <w:rPr>
          <w:rFonts w:ascii="Rubik Light" w:hAnsi="Rubik Light" w:cs="Rubik Light"/>
          <w:sz w:val="24"/>
          <w:szCs w:val="24"/>
        </w:rPr>
        <w:t>- indicar os fundamentos de seus pronunciamentos administrativos, submetendo sua manifestação à deliberação do Colegiado;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V </w:t>
      </w:r>
      <w:r w:rsidRPr="006A5A1C">
        <w:rPr>
          <w:rFonts w:ascii="Rubik Light" w:hAnsi="Rubik Light" w:cs="Rubik Light"/>
          <w:sz w:val="24"/>
          <w:szCs w:val="24"/>
        </w:rPr>
        <w:t>- obedecer os prazos regimentais para suas manifestações e exercício das demais atribuições;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VI </w:t>
      </w:r>
      <w:r w:rsidRPr="006A5A1C">
        <w:rPr>
          <w:rFonts w:ascii="Rubik Light" w:hAnsi="Rubik Light" w:cs="Rubik Light"/>
          <w:sz w:val="24"/>
          <w:szCs w:val="24"/>
        </w:rPr>
        <w:t>- comparecer às sessões deliberativas do Conselho Tutelar;</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VII</w:t>
      </w:r>
      <w:r w:rsidRPr="006A5A1C">
        <w:rPr>
          <w:rFonts w:ascii="Rubik Light" w:hAnsi="Rubik Light" w:cs="Rubik Light"/>
          <w:sz w:val="24"/>
          <w:szCs w:val="24"/>
        </w:rPr>
        <w:t xml:space="preserve"> - desempenhar suas funções com zelo, presteza e dedicação;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VIII </w:t>
      </w:r>
      <w:r w:rsidRPr="006A5A1C">
        <w:rPr>
          <w:rFonts w:ascii="Rubik Light" w:hAnsi="Rubik Light" w:cs="Rubik Light"/>
          <w:sz w:val="24"/>
          <w:szCs w:val="24"/>
        </w:rPr>
        <w:t>- declarar-se impedido, nos termos desta lei;</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IX</w:t>
      </w:r>
      <w:r w:rsidRPr="006A5A1C">
        <w:rPr>
          <w:rFonts w:ascii="Rubik Light" w:hAnsi="Rubik Light" w:cs="Rubik Light"/>
          <w:sz w:val="24"/>
          <w:szCs w:val="24"/>
        </w:rPr>
        <w:t xml:space="preserve"> - adotar, nos limites de suas atribuições, as medidas cabíveis em face de irregularidade no atendimento a crianças, adolescentes e famílias;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X </w:t>
      </w:r>
      <w:r w:rsidRPr="006A5A1C">
        <w:rPr>
          <w:rFonts w:ascii="Rubik Light" w:hAnsi="Rubik Light" w:cs="Rubik Light"/>
          <w:sz w:val="24"/>
          <w:szCs w:val="24"/>
        </w:rPr>
        <w:t>- tratar com urbanidade os interessados, testemunhas, funcionários e auxiliares do Conselho Tutelar;</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XI </w:t>
      </w:r>
      <w:r w:rsidRPr="006A5A1C">
        <w:rPr>
          <w:rFonts w:ascii="Rubik Light" w:hAnsi="Rubik Light" w:cs="Rubik Light"/>
          <w:sz w:val="24"/>
          <w:szCs w:val="24"/>
        </w:rPr>
        <w:t>- prestar as informações solicitadas pelas autoridades públicas e pelas pessoas que tenham legítimo interesse ou seus procuradores legalmente constituídos;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XII</w:t>
      </w:r>
      <w:r w:rsidRPr="006A5A1C">
        <w:rPr>
          <w:rFonts w:ascii="Rubik Light" w:hAnsi="Rubik Light" w:cs="Rubik Light"/>
          <w:sz w:val="24"/>
          <w:szCs w:val="24"/>
        </w:rPr>
        <w:t xml:space="preserve"> - identificar-se em suas manifestações funcionais;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XIII </w:t>
      </w:r>
      <w:r w:rsidRPr="006A5A1C">
        <w:rPr>
          <w:rFonts w:ascii="Rubik Light" w:hAnsi="Rubik Light" w:cs="Rubik Light"/>
          <w:sz w:val="24"/>
          <w:szCs w:val="24"/>
        </w:rPr>
        <w:t>- atender aos interessados, a qualquer momento, nos casos urgentes;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XIV </w:t>
      </w:r>
      <w:r w:rsidRPr="006A5A1C">
        <w:rPr>
          <w:rFonts w:ascii="Rubik Light" w:hAnsi="Rubik Light" w:cs="Rubik Light"/>
          <w:sz w:val="24"/>
          <w:szCs w:val="24"/>
        </w:rPr>
        <w:t>- levar ao conhecimento da autoridade competente as irregularidades de que tiver ciência em razão da função.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1</w:t>
      </w:r>
      <w:r w:rsidRPr="006A5A1C">
        <w:rPr>
          <w:rFonts w:ascii="Rubik Light" w:hAnsi="Rubik Light" w:cs="Rubik Light"/>
          <w:b/>
          <w:strike/>
          <w:sz w:val="24"/>
          <w:szCs w:val="24"/>
        </w:rPr>
        <w:t>º</w:t>
      </w:r>
      <w:r w:rsidRPr="006A5A1C">
        <w:rPr>
          <w:rFonts w:ascii="Rubik Light" w:hAnsi="Rubik Light" w:cs="Rubik Light"/>
          <w:sz w:val="24"/>
          <w:szCs w:val="24"/>
        </w:rPr>
        <w:t xml:space="preserve"> O membro do Conselho Tutelar deverá declarar-se impedido de analisar o caso quando: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 </w:t>
      </w:r>
      <w:r w:rsidRPr="006A5A1C">
        <w:rPr>
          <w:rFonts w:ascii="Rubik Light" w:hAnsi="Rubik Light" w:cs="Rubik Light"/>
          <w:sz w:val="24"/>
          <w:szCs w:val="24"/>
        </w:rPr>
        <w:t>- a situação atendida envolver cônjuge, companheiro ou parente em linha reta, colateral ou por afinidade, até o terceiro grau, inclusive;</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 </w:t>
      </w:r>
      <w:r w:rsidRPr="006A5A1C">
        <w:rPr>
          <w:rFonts w:ascii="Rubik Light" w:hAnsi="Rubik Light" w:cs="Rubik Light"/>
          <w:sz w:val="24"/>
          <w:szCs w:val="24"/>
        </w:rPr>
        <w:t>- for amigo íntimo ou inimigo capital de qualquer dos interessados;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III </w:t>
      </w:r>
      <w:r w:rsidRPr="006A5A1C">
        <w:rPr>
          <w:rFonts w:ascii="Rubik Light" w:hAnsi="Rubik Light" w:cs="Rubik Light"/>
          <w:sz w:val="24"/>
          <w:szCs w:val="24"/>
        </w:rPr>
        <w:t>- algum dos interessados for seu credor ou devedor, ou de seu cônjuge, companheiro ou de parentes em linha reta, colateral ou por afinidade, até o terceiro grau, inclusive;</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IV -</w:t>
      </w:r>
      <w:r w:rsidRPr="006A5A1C">
        <w:rPr>
          <w:rFonts w:ascii="Rubik Light" w:hAnsi="Rubik Light" w:cs="Rubik Light"/>
          <w:sz w:val="24"/>
          <w:szCs w:val="24"/>
        </w:rPr>
        <w:t xml:space="preserve"> tiver interesse na solução do caso em favor de um dos interessados.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2</w:t>
      </w:r>
      <w:r w:rsidRPr="006A5A1C">
        <w:rPr>
          <w:rFonts w:ascii="Rubik Light" w:hAnsi="Rubik Light" w:cs="Rubik Light"/>
          <w:b/>
          <w:strike/>
          <w:sz w:val="24"/>
          <w:szCs w:val="24"/>
        </w:rPr>
        <w:t>º</w:t>
      </w:r>
      <w:r w:rsidRPr="006A5A1C">
        <w:rPr>
          <w:rFonts w:ascii="Rubik Light" w:hAnsi="Rubik Light" w:cs="Rubik Light"/>
          <w:sz w:val="24"/>
          <w:szCs w:val="24"/>
        </w:rPr>
        <w:t xml:space="preserve"> O membro do Conselho Tutelar também poderá declarar-se impedido por motivo de foro íntimo.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3</w:t>
      </w:r>
      <w:r w:rsidRPr="006A5A1C">
        <w:rPr>
          <w:rFonts w:ascii="Rubik Light" w:hAnsi="Rubik Light" w:cs="Rubik Light"/>
          <w:b/>
          <w:strike/>
          <w:sz w:val="24"/>
          <w:szCs w:val="24"/>
        </w:rPr>
        <w:t>º</w:t>
      </w:r>
      <w:r w:rsidRPr="006A5A1C">
        <w:rPr>
          <w:rFonts w:ascii="Rubik Light" w:hAnsi="Rubik Light" w:cs="Rubik Light"/>
          <w:sz w:val="24"/>
          <w:szCs w:val="24"/>
        </w:rPr>
        <w:t xml:space="preserve"> O interessado poderá requerer ao Colegiado o afastamento do conselheiro tutelar que considere impedido, nas hipóteses do § 1</w:t>
      </w:r>
      <w:r w:rsidRPr="006A5A1C">
        <w:rPr>
          <w:rFonts w:ascii="Rubik Light" w:hAnsi="Rubik Light" w:cs="Rubik Light"/>
          <w:strike/>
          <w:sz w:val="24"/>
          <w:szCs w:val="24"/>
        </w:rPr>
        <w:t>º</w:t>
      </w:r>
      <w:r w:rsidRPr="006A5A1C">
        <w:rPr>
          <w:rFonts w:ascii="Rubik Light" w:hAnsi="Rubik Light" w:cs="Rubik Light"/>
          <w:sz w:val="24"/>
          <w:szCs w:val="24"/>
        </w:rPr>
        <w:t>.</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Seção II</w:t>
      </w: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DAS PROIBIÇÕES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45</w:t>
      </w:r>
      <w:r w:rsidRPr="006A5A1C">
        <w:rPr>
          <w:rFonts w:ascii="Rubik Light" w:hAnsi="Rubik Light" w:cs="Rubik Light"/>
          <w:sz w:val="24"/>
          <w:szCs w:val="24"/>
        </w:rPr>
        <w:t xml:space="preserve"> Ao conselheiro tutelar é proibido: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 </w:t>
      </w:r>
      <w:r w:rsidRPr="006A5A1C">
        <w:rPr>
          <w:rFonts w:ascii="Rubik Light" w:hAnsi="Rubik Light" w:cs="Rubik Light"/>
          <w:sz w:val="24"/>
          <w:szCs w:val="24"/>
        </w:rPr>
        <w:t>- ausentar-se da sede do Conselho Tutelar durante o expediente, salvo quando em diligências ou por necessidade do serviço;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II</w:t>
      </w:r>
      <w:r w:rsidRPr="006A5A1C">
        <w:rPr>
          <w:rFonts w:ascii="Rubik Light" w:hAnsi="Rubik Light" w:cs="Rubik Light"/>
          <w:sz w:val="24"/>
          <w:szCs w:val="24"/>
        </w:rPr>
        <w:t xml:space="preserve"> - recusar fé a documentos públicos;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III </w:t>
      </w:r>
      <w:r w:rsidRPr="006A5A1C">
        <w:rPr>
          <w:rFonts w:ascii="Rubik Light" w:hAnsi="Rubik Light" w:cs="Rubik Light"/>
          <w:sz w:val="24"/>
          <w:szCs w:val="24"/>
        </w:rPr>
        <w:t>- opor resistência injustificada ao andamento do serviço;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IV</w:t>
      </w:r>
      <w:r w:rsidRPr="006A5A1C">
        <w:rPr>
          <w:rFonts w:ascii="Rubik Light" w:hAnsi="Rubik Light" w:cs="Rubik Light"/>
          <w:sz w:val="24"/>
          <w:szCs w:val="24"/>
        </w:rPr>
        <w:t xml:space="preserve"> - promover manifestação de apreço ou desapreço no recinto do Conselho Tutelar;</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V</w:t>
      </w:r>
      <w:r w:rsidRPr="006A5A1C">
        <w:rPr>
          <w:rFonts w:ascii="Rubik Light" w:hAnsi="Rubik Light" w:cs="Rubik Light"/>
          <w:sz w:val="24"/>
          <w:szCs w:val="24"/>
        </w:rPr>
        <w:t xml:space="preserve"> - valer-se da função para lograr proveito pessoal ou de outrem;</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VI</w:t>
      </w:r>
      <w:r w:rsidRPr="006A5A1C">
        <w:rPr>
          <w:rFonts w:ascii="Rubik Light" w:hAnsi="Rubik Light" w:cs="Rubik Light"/>
          <w:sz w:val="24"/>
          <w:szCs w:val="24"/>
        </w:rPr>
        <w:t xml:space="preserve"> - receber propina, comissão, presente ou vantagem de qualquer espécie, em razão de suas atribuições;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VII </w:t>
      </w:r>
      <w:r w:rsidRPr="006A5A1C">
        <w:rPr>
          <w:rFonts w:ascii="Rubik Light" w:hAnsi="Rubik Light" w:cs="Rubik Light"/>
          <w:sz w:val="24"/>
          <w:szCs w:val="24"/>
        </w:rPr>
        <w:t>- proceder de forma desidiosa;</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VIII</w:t>
      </w:r>
      <w:r w:rsidRPr="006A5A1C">
        <w:rPr>
          <w:rFonts w:ascii="Rubik Light" w:hAnsi="Rubik Light" w:cs="Rubik Light"/>
          <w:sz w:val="24"/>
          <w:szCs w:val="24"/>
        </w:rPr>
        <w:t xml:space="preserve"> - utilizar pessoal ou recursos materiais do Conselho Tutelar em serviços ou atividades particulares;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IX</w:t>
      </w:r>
      <w:r w:rsidRPr="006A5A1C">
        <w:rPr>
          <w:rFonts w:ascii="Rubik Light" w:hAnsi="Rubik Light" w:cs="Rubik Light"/>
          <w:sz w:val="24"/>
          <w:szCs w:val="24"/>
        </w:rPr>
        <w:t xml:space="preserve"> - exceder no exercício da função, abusando de suas atribuições específicas;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X</w:t>
      </w:r>
      <w:r w:rsidRPr="006A5A1C">
        <w:rPr>
          <w:rFonts w:ascii="Rubik Light" w:hAnsi="Rubik Light" w:cs="Rubik Light"/>
          <w:sz w:val="24"/>
          <w:szCs w:val="24"/>
        </w:rPr>
        <w:t xml:space="preserve"> - utilizar-se do Conselho Tutelar para o exercício de propaganda e atividade político-partidária;</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XI </w:t>
      </w:r>
      <w:r w:rsidRPr="006A5A1C">
        <w:rPr>
          <w:rFonts w:ascii="Rubik Light" w:hAnsi="Rubik Light" w:cs="Rubik Light"/>
          <w:sz w:val="24"/>
          <w:szCs w:val="24"/>
        </w:rPr>
        <w:t>- romper o sigilo em relação aos casos analisados pelo Conselho Tutelar;</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XII</w:t>
      </w:r>
      <w:r w:rsidRPr="006A5A1C">
        <w:rPr>
          <w:rFonts w:ascii="Rubik Light" w:hAnsi="Rubik Light" w:cs="Rubik Light"/>
          <w:sz w:val="24"/>
          <w:szCs w:val="24"/>
        </w:rPr>
        <w:t xml:space="preserve"> - exercer quaisquer atividades que sejam incompatíveis com o exercício da função e com o horário de trabalho;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XIII</w:t>
      </w:r>
      <w:r w:rsidRPr="006A5A1C">
        <w:rPr>
          <w:rFonts w:ascii="Rubik Light" w:hAnsi="Rubik Light" w:cs="Rubik Light"/>
          <w:sz w:val="24"/>
          <w:szCs w:val="24"/>
        </w:rPr>
        <w:t xml:space="preserve"> - delegar a pessoa que não seja membro do Conselho Tutelar o desempenho de atribuição que seja de sua responsabilidade;</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XIV</w:t>
      </w:r>
      <w:r w:rsidRPr="006A5A1C">
        <w:rPr>
          <w:rFonts w:ascii="Rubik Light" w:hAnsi="Rubik Light" w:cs="Rubik Light"/>
          <w:sz w:val="24"/>
          <w:szCs w:val="24"/>
        </w:rPr>
        <w:t xml:space="preserve"> - deixar de submeter ao Colegiado as decisões individuais referentes à aplicação de medidas protetivas a crianças, adolescentes pais ou responsáveis previstas nos arts. 101 e 129 da Lei Federal n</w:t>
      </w:r>
      <w:r w:rsidRPr="006A5A1C">
        <w:rPr>
          <w:rFonts w:ascii="Rubik Light" w:hAnsi="Rubik Light" w:cs="Rubik Light"/>
          <w:strike/>
          <w:sz w:val="24"/>
          <w:szCs w:val="24"/>
        </w:rPr>
        <w:t>º</w:t>
      </w:r>
      <w:r w:rsidRPr="006A5A1C">
        <w:rPr>
          <w:rFonts w:ascii="Rubik Light" w:hAnsi="Rubik Light" w:cs="Rubik Light"/>
          <w:sz w:val="24"/>
          <w:szCs w:val="24"/>
        </w:rPr>
        <w:t xml:space="preserve"> 8.069, de 1990.</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Seção III</w:t>
      </w: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DAS PENALIDADES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46</w:t>
      </w:r>
      <w:r w:rsidRPr="006A5A1C">
        <w:rPr>
          <w:rFonts w:ascii="Rubik Light" w:hAnsi="Rubik Light" w:cs="Rubik Light"/>
          <w:sz w:val="24"/>
          <w:szCs w:val="24"/>
        </w:rPr>
        <w:t xml:space="preserve"> São penalidades disciplinares aplicáveis aos membros do Conselho Tutelar:</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 </w:t>
      </w:r>
      <w:r w:rsidRPr="006A5A1C">
        <w:rPr>
          <w:rFonts w:ascii="Rubik Light" w:hAnsi="Rubik Light" w:cs="Rubik Light"/>
          <w:sz w:val="24"/>
          <w:szCs w:val="24"/>
        </w:rPr>
        <w:t>- advertência;</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 </w:t>
      </w:r>
      <w:r w:rsidRPr="006A5A1C">
        <w:rPr>
          <w:rFonts w:ascii="Rubik Light" w:hAnsi="Rubik Light" w:cs="Rubik Light"/>
          <w:sz w:val="24"/>
          <w:szCs w:val="24"/>
        </w:rPr>
        <w:t>- suspensão do exercício da função;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III </w:t>
      </w:r>
      <w:r w:rsidRPr="006A5A1C">
        <w:rPr>
          <w:rFonts w:ascii="Rubik Light" w:hAnsi="Rubik Light" w:cs="Rubik Light"/>
          <w:sz w:val="24"/>
          <w:szCs w:val="24"/>
        </w:rPr>
        <w:t>- perda do mandato.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lastRenderedPageBreak/>
        <w:t>Art. 47</w:t>
      </w:r>
      <w:r w:rsidRPr="006A5A1C">
        <w:rPr>
          <w:rFonts w:ascii="Rubik Light" w:hAnsi="Rubik Light" w:cs="Rubik Light"/>
          <w:sz w:val="24"/>
          <w:szCs w:val="24"/>
        </w:rPr>
        <w:t xml:space="preserve"> Na aplicação das penalidades deverão ser consideradas a natureza e a gravidade da infração cometida, os danos que dela provieram para a sociedade ou serviço público, a repercussão do fato e os antecedentes do conselheiro tutelar.</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48</w:t>
      </w:r>
      <w:r w:rsidRPr="006A5A1C">
        <w:rPr>
          <w:rFonts w:ascii="Rubik Light" w:hAnsi="Rubik Light" w:cs="Rubik Light"/>
          <w:sz w:val="24"/>
          <w:szCs w:val="24"/>
        </w:rPr>
        <w:t xml:space="preserve"> A advertência será aplicada por escrito, nos casos de violação de proibição constante do art. 45, incisos I a IV, e de inobservância de dever funcional previsto no art. 44, que não justifique imposição de penalidade mais grave.</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49</w:t>
      </w:r>
      <w:r w:rsidRPr="006A5A1C">
        <w:rPr>
          <w:rFonts w:ascii="Rubik Light" w:hAnsi="Rubik Light" w:cs="Rubik Light"/>
          <w:sz w:val="24"/>
          <w:szCs w:val="24"/>
        </w:rPr>
        <w:t xml:space="preserve"> A suspensão do exercício da função será aplicada em caso de reincidência das infrações punidas com advertência e de violação das demais proibições que não tipifiquem infração sujeita à penalidade de perda do mandato, não podendo exceder de 90 (noventa) dias.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50</w:t>
      </w:r>
      <w:r w:rsidRPr="006A5A1C">
        <w:rPr>
          <w:rFonts w:ascii="Rubik Light" w:hAnsi="Rubik Light" w:cs="Rubik Light"/>
          <w:sz w:val="24"/>
          <w:szCs w:val="24"/>
        </w:rPr>
        <w:t xml:space="preserve"> A penalidade de perda do mandato será aplicada nos seguintes casos: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I</w:t>
      </w:r>
      <w:r w:rsidRPr="006A5A1C">
        <w:rPr>
          <w:rFonts w:ascii="Rubik Light" w:hAnsi="Rubik Light" w:cs="Rubik Light"/>
          <w:sz w:val="24"/>
          <w:szCs w:val="24"/>
        </w:rPr>
        <w:t xml:space="preserve"> - condenação por sentença transitada em julgado pela prática de crime que comprometa sua idoneidade moral;</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 </w:t>
      </w:r>
      <w:r w:rsidRPr="006A5A1C">
        <w:rPr>
          <w:rFonts w:ascii="Rubik Light" w:hAnsi="Rubik Light" w:cs="Rubik Light"/>
          <w:sz w:val="24"/>
          <w:szCs w:val="24"/>
        </w:rPr>
        <w:t>- abandono da função por período superior a 30 (trinta) dias;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III </w:t>
      </w:r>
      <w:r w:rsidRPr="006A5A1C">
        <w:rPr>
          <w:rFonts w:ascii="Rubik Light" w:hAnsi="Rubik Light" w:cs="Rubik Light"/>
          <w:sz w:val="24"/>
          <w:szCs w:val="24"/>
        </w:rPr>
        <w:t>- inassiduidade habitual;</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IV</w:t>
      </w:r>
      <w:r w:rsidRPr="006A5A1C">
        <w:rPr>
          <w:rFonts w:ascii="Rubik Light" w:hAnsi="Rubik Light" w:cs="Rubik Light"/>
          <w:sz w:val="24"/>
          <w:szCs w:val="24"/>
        </w:rPr>
        <w:t xml:space="preserve"> - improbidade administrativa;</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V</w:t>
      </w:r>
      <w:r w:rsidRPr="006A5A1C">
        <w:rPr>
          <w:rFonts w:ascii="Rubik Light" w:hAnsi="Rubik Light" w:cs="Rubik Light"/>
          <w:sz w:val="24"/>
          <w:szCs w:val="24"/>
        </w:rPr>
        <w:t xml:space="preserve"> - ofensa física, em serviço, a outro conselheiro tutelar, servidor público ou a particular;</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VI</w:t>
      </w:r>
      <w:r w:rsidRPr="006A5A1C">
        <w:rPr>
          <w:rFonts w:ascii="Rubik Light" w:hAnsi="Rubik Light" w:cs="Rubik Light"/>
          <w:sz w:val="24"/>
          <w:szCs w:val="24"/>
        </w:rPr>
        <w:t xml:space="preserve"> - conduta incompatível com o exercício da função;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VII</w:t>
      </w:r>
      <w:r w:rsidRPr="006A5A1C">
        <w:rPr>
          <w:rFonts w:ascii="Rubik Light" w:hAnsi="Rubik Light" w:cs="Rubik Light"/>
          <w:sz w:val="24"/>
          <w:szCs w:val="24"/>
        </w:rPr>
        <w:t xml:space="preserve"> - deixar de residir no Município;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VIII </w:t>
      </w:r>
      <w:r w:rsidRPr="006A5A1C">
        <w:rPr>
          <w:rFonts w:ascii="Rubik Light" w:hAnsi="Rubik Light" w:cs="Rubik Light"/>
          <w:sz w:val="24"/>
          <w:szCs w:val="24"/>
        </w:rPr>
        <w:t>- homologação de candidatura a cargo eletivo;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IX </w:t>
      </w:r>
      <w:r w:rsidRPr="006A5A1C">
        <w:rPr>
          <w:rFonts w:ascii="Rubik Light" w:hAnsi="Rubik Light" w:cs="Rubik Light"/>
          <w:sz w:val="24"/>
          <w:szCs w:val="24"/>
        </w:rPr>
        <w:t>- acumulação remunerada de cargos, empregos ou funções públicas;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X</w:t>
      </w:r>
      <w:r w:rsidRPr="006A5A1C">
        <w:rPr>
          <w:rFonts w:ascii="Rubik Light" w:hAnsi="Rubik Light" w:cs="Rubik Light"/>
          <w:sz w:val="24"/>
          <w:szCs w:val="24"/>
        </w:rPr>
        <w:t xml:space="preserve"> - reincidência das faltas punidas com suspensão;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XI</w:t>
      </w:r>
      <w:r w:rsidRPr="006A5A1C">
        <w:rPr>
          <w:rFonts w:ascii="Rubik Light" w:hAnsi="Rubik Light" w:cs="Rubik Light"/>
          <w:sz w:val="24"/>
          <w:szCs w:val="24"/>
        </w:rPr>
        <w:t xml:space="preserve"> - transgressão dos incisos V a X do art. 45.</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CAPÍTULO X</w:t>
      </w: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DO PROCESSO ADMINISTRATIVO DISCIPLINAR</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51</w:t>
      </w:r>
      <w:r w:rsidRPr="006A5A1C">
        <w:rPr>
          <w:rFonts w:ascii="Rubik Light" w:hAnsi="Rubik Light" w:cs="Rubik Light"/>
          <w:sz w:val="24"/>
          <w:szCs w:val="24"/>
        </w:rPr>
        <w:t xml:space="preserve"> A apuração das infrações disciplinares atribuídas a membro do Conselho Tutelar será realizada mediante processo administrativo disciplinar, assegurado ao acusado o direito ao contraditório e à ampla defesa.</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52</w:t>
      </w:r>
      <w:r w:rsidRPr="006A5A1C">
        <w:rPr>
          <w:rFonts w:ascii="Rubik Light" w:hAnsi="Rubik Light" w:cs="Rubik Light"/>
          <w:sz w:val="24"/>
          <w:szCs w:val="24"/>
        </w:rPr>
        <w:t xml:space="preserve"> O processo disciplinar será conduzido por Comissão Disciplinar integrada por 3 (três) membros, observada a seguinte composição: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 </w:t>
      </w:r>
      <w:r w:rsidRPr="006A5A1C">
        <w:rPr>
          <w:rFonts w:ascii="Rubik Light" w:hAnsi="Rubik Light" w:cs="Rubik Light"/>
          <w:sz w:val="24"/>
          <w:szCs w:val="24"/>
        </w:rPr>
        <w:t>- 1 (um) conselheiro municipal dos direitos da criança e do adolescente, representante do Poder Público;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 </w:t>
      </w:r>
      <w:r w:rsidRPr="006A5A1C">
        <w:rPr>
          <w:rFonts w:ascii="Rubik Light" w:hAnsi="Rubik Light" w:cs="Rubik Light"/>
          <w:sz w:val="24"/>
          <w:szCs w:val="24"/>
        </w:rPr>
        <w:t>- 1 (um) conselheiro municipal dos direitos da criança e do adolescente, representante da sociedade civil;</w:t>
      </w: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III</w:t>
      </w:r>
      <w:r w:rsidRPr="006A5A1C">
        <w:rPr>
          <w:rFonts w:ascii="Rubik Light" w:hAnsi="Rubik Light" w:cs="Rubik Light"/>
          <w:sz w:val="24"/>
          <w:szCs w:val="24"/>
        </w:rPr>
        <w:t xml:space="preserve"> - 1 (um) conselheiro tutelar.</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1</w:t>
      </w:r>
      <w:r w:rsidRPr="006A5A1C">
        <w:rPr>
          <w:rFonts w:ascii="Rubik Light" w:hAnsi="Rubik Light" w:cs="Rubik Light"/>
          <w:b/>
          <w:strike/>
          <w:sz w:val="24"/>
          <w:szCs w:val="24"/>
        </w:rPr>
        <w:t>º</w:t>
      </w:r>
      <w:r w:rsidRPr="006A5A1C">
        <w:rPr>
          <w:rFonts w:ascii="Rubik Light" w:hAnsi="Rubik Light" w:cs="Rubik Light"/>
          <w:sz w:val="24"/>
          <w:szCs w:val="24"/>
        </w:rPr>
        <w:t xml:space="preserve"> Os membros da Comissão Disciplinar serão escolhidos na primeira reunião ordinária de cada ano, para cumprirem mandato de um ano, permitida uma recondução por igual período.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2</w:t>
      </w:r>
      <w:r w:rsidRPr="006A5A1C">
        <w:rPr>
          <w:rFonts w:ascii="Rubik Light" w:hAnsi="Rubik Light" w:cs="Rubik Light"/>
          <w:b/>
          <w:strike/>
          <w:sz w:val="24"/>
          <w:szCs w:val="24"/>
        </w:rPr>
        <w:t>º</w:t>
      </w:r>
      <w:r w:rsidRPr="006A5A1C">
        <w:rPr>
          <w:rFonts w:ascii="Rubik Light" w:hAnsi="Rubik Light" w:cs="Rubik Light"/>
          <w:sz w:val="24"/>
          <w:szCs w:val="24"/>
        </w:rPr>
        <w:t xml:space="preserve">  Na mesma reunião serão escolhidos os suplentes dos membros da Comissão, que serão convocados nos casos de falta ou afastamento do titular ou em situações específicas em que ao membro titular for imputada a prática de infração disciplinar.</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3</w:t>
      </w:r>
      <w:r w:rsidRPr="006A5A1C">
        <w:rPr>
          <w:rFonts w:ascii="Rubik Light" w:hAnsi="Rubik Light" w:cs="Rubik Light"/>
          <w:b/>
          <w:strike/>
          <w:sz w:val="24"/>
          <w:szCs w:val="24"/>
        </w:rPr>
        <w:t>º</w:t>
      </w:r>
      <w:r w:rsidRPr="006A5A1C">
        <w:rPr>
          <w:rFonts w:ascii="Rubik Light" w:hAnsi="Rubik Light" w:cs="Rubik Light"/>
          <w:sz w:val="24"/>
          <w:szCs w:val="24"/>
        </w:rPr>
        <w:t xml:space="preserve"> Não poderão participar da Comissão Disciplinar o cônjuge, companheiro ou parentes do acusado, em linha reta, colateral ou por afinidade, até o terceiro grau, inclusive.</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53</w:t>
      </w:r>
      <w:r w:rsidRPr="006A5A1C">
        <w:rPr>
          <w:rFonts w:ascii="Rubik Light" w:hAnsi="Rubik Light" w:cs="Rubik Light"/>
          <w:sz w:val="24"/>
          <w:szCs w:val="24"/>
        </w:rPr>
        <w:t xml:space="preserve"> O procedimento administrativo será iniciado mediante representação escrita, fundamentada e com indicação de provas, endereçada ao Presidente do Conselho Municipal dos Direitos da Criança e do Adolescente.</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A representação de irregularidade poderá ser encaminhada por qualquer cidadão.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54</w:t>
      </w:r>
      <w:r w:rsidRPr="006A5A1C">
        <w:rPr>
          <w:rFonts w:ascii="Rubik Light" w:hAnsi="Rubik Light" w:cs="Rubik Light"/>
          <w:sz w:val="24"/>
          <w:szCs w:val="24"/>
        </w:rPr>
        <w:t xml:space="preserve"> O prazo para a conclusão do processo disciplinar não excederá 60 (sessenta) dias, contados da data de recebimento da representação, admitida a sua prorrogação por igual prazo, quando as circunstâncias o exigirem.</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55</w:t>
      </w:r>
      <w:r w:rsidRPr="006A5A1C">
        <w:rPr>
          <w:rFonts w:ascii="Rubik Light" w:hAnsi="Rubik Light" w:cs="Rubik Light"/>
          <w:sz w:val="24"/>
          <w:szCs w:val="24"/>
        </w:rPr>
        <w:t xml:space="preserve"> Recebida a representação, será aberto prazo de 10 (dez) dias para que o acusado apresente sua defesa escrita, mediante notificação pessoal e cópia da representação.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No caso de recusa do acusado em apor o ciente na cópia da notificação, o prazo para defesa contar-se-á da data declarada, em termo próprio, pelo membro da Comissão Disciplinar que fez a notificação, com a assinatura de 2 (duas) testemunhas.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56</w:t>
      </w:r>
      <w:r w:rsidRPr="006A5A1C">
        <w:rPr>
          <w:rFonts w:ascii="Rubik Light" w:hAnsi="Rubik Light" w:cs="Rubik Light"/>
          <w:sz w:val="24"/>
          <w:szCs w:val="24"/>
        </w:rPr>
        <w:t xml:space="preserve"> Como medida cautelar e a fim de que o acusado não venha a influir na apuração da irregularidade, a Comissão Disciplinar poderá determinar o seu afastamento do exercício da função até a conclusão do procedimento, sem prejuízo da remuneração.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57</w:t>
      </w:r>
      <w:r w:rsidRPr="006A5A1C">
        <w:rPr>
          <w:rFonts w:ascii="Rubik Light" w:hAnsi="Rubik Light" w:cs="Rubik Light"/>
          <w:sz w:val="24"/>
          <w:szCs w:val="24"/>
        </w:rPr>
        <w:t xml:space="preserve"> É assegurado ao acusado o direito de acompanhar o processo pessoalmente ou por intermédio de procurador, arrolar e inquirir testemunhas e produzir demais provas admitidas em direito.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58</w:t>
      </w:r>
      <w:r w:rsidRPr="006A5A1C">
        <w:rPr>
          <w:rFonts w:ascii="Rubik Light" w:hAnsi="Rubik Light" w:cs="Rubik Light"/>
          <w:sz w:val="24"/>
          <w:szCs w:val="24"/>
        </w:rPr>
        <w:t xml:space="preserve"> O depoimento de testemunhas será prestado oralmente e reduzido a termo, não sendo lícito à testemunha trazê-lo por escrito.</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59</w:t>
      </w:r>
      <w:r w:rsidRPr="006A5A1C">
        <w:rPr>
          <w:rFonts w:ascii="Rubik Light" w:hAnsi="Rubik Light" w:cs="Rubik Light"/>
          <w:sz w:val="24"/>
          <w:szCs w:val="24"/>
        </w:rPr>
        <w:t xml:space="preserve"> A Comissão Disciplinar terá um relator, sorteado dentre os seus membros, que conduzirá o procedimento de apuração da prática de infração disciplinar, e ao final apresentará um relatório que será submetido aos demais integrantes da Comissão, que poderão com ele concordar ou discordar.</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xml:space="preserve"> O relatório será sempre conclusivo quanto à inocência ou à responsabilidade do conselheiro tutelar.</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60</w:t>
      </w:r>
      <w:r w:rsidRPr="006A5A1C">
        <w:rPr>
          <w:rFonts w:ascii="Rubik Light" w:hAnsi="Rubik Light" w:cs="Rubik Light"/>
          <w:sz w:val="24"/>
          <w:szCs w:val="24"/>
        </w:rPr>
        <w:t xml:space="preserve"> As conclusões do procedimento administrativo serão remetidas ao Conselho Municipal dos Direitos da Criança e do Adolescente, que, em plenária, deliberará acerca da aplicação da penalidade cabível.</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61</w:t>
      </w:r>
      <w:r w:rsidRPr="006A5A1C">
        <w:rPr>
          <w:rFonts w:ascii="Rubik Light" w:hAnsi="Rubik Light" w:cs="Rubik Light"/>
          <w:sz w:val="24"/>
          <w:szCs w:val="24"/>
        </w:rPr>
        <w:t xml:space="preserve"> Havendo indícios da prática de crime por parte do conselheiro tutelar, o Conselho Municipal dos Direitos da Criança e do Adolescente comunicará o fato ao Ministério Público para adoção das providências cabíveis.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62</w:t>
      </w:r>
      <w:r w:rsidRPr="006A5A1C">
        <w:rPr>
          <w:rFonts w:ascii="Rubik Light" w:hAnsi="Rubik Light" w:cs="Rubik Light"/>
          <w:sz w:val="24"/>
          <w:szCs w:val="24"/>
        </w:rPr>
        <w:t xml:space="preserve"> No caso de aplicação da penalidade de perda de mandato ou de suspensão do exercício da função por período superior a 10 (dez) dias, o Conselho Municipal dos Direitos da Criança e do Adolescente convocará o suplente para o preenchimento da vaga.</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O suplente convocado deverá tomar posse dentro de 10 (dez) dias, sob pena de ser considerado renunciante.</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CAPÍTULO XI</w:t>
      </w:r>
    </w:p>
    <w:p w:rsidR="00A3255D" w:rsidRPr="006A5A1C" w:rsidRDefault="00A3255D" w:rsidP="00A3255D">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DAS DISPOSIÇÕES TRANSITÓRIAS E FINAIS</w:t>
      </w:r>
    </w:p>
    <w:p w:rsidR="00A3255D" w:rsidRPr="006A5A1C" w:rsidRDefault="00A3255D" w:rsidP="00A3255D">
      <w:pPr>
        <w:pStyle w:val="Recuodecorpodetexto3"/>
        <w:spacing w:after="0"/>
        <w:ind w:left="0"/>
        <w:jc w:val="both"/>
        <w:rPr>
          <w:rFonts w:ascii="Rubik Light" w:hAnsi="Rubik Light" w:cs="Rubik Light"/>
          <w:sz w:val="24"/>
          <w:szCs w:val="24"/>
        </w:rPr>
      </w:pPr>
    </w:p>
    <w:p w:rsidR="00A3255D" w:rsidRPr="006A5A1C" w:rsidRDefault="00A3255D" w:rsidP="00A3255D">
      <w:pPr>
        <w:pStyle w:val="Recuodecorpodetexto3"/>
        <w:tabs>
          <w:tab w:val="left" w:pos="3261"/>
        </w:tabs>
        <w:spacing w:after="0"/>
        <w:ind w:left="0"/>
        <w:jc w:val="both"/>
        <w:rPr>
          <w:rFonts w:ascii="Rubik Light" w:hAnsi="Rubik Light" w:cs="Rubik Light"/>
          <w:sz w:val="24"/>
          <w:szCs w:val="24"/>
        </w:rPr>
      </w:pPr>
      <w:r w:rsidRPr="006A5A1C">
        <w:rPr>
          <w:rFonts w:ascii="Rubik Light" w:hAnsi="Rubik Light" w:cs="Rubik Light"/>
          <w:b/>
          <w:sz w:val="24"/>
          <w:szCs w:val="24"/>
        </w:rPr>
        <w:t>Art. 63</w:t>
      </w:r>
      <w:r w:rsidRPr="006A5A1C">
        <w:rPr>
          <w:rFonts w:ascii="Rubik Light" w:hAnsi="Rubik Light" w:cs="Rubik Light"/>
          <w:sz w:val="24"/>
          <w:szCs w:val="24"/>
        </w:rPr>
        <w:t xml:space="preserve"> O Conselho Tutelar, no prazo de 120 (cento e vinte) dias contados da publicação desta lei, promoverá a adequação de seu Regimento Interno às suas disposições.</w:t>
      </w:r>
    </w:p>
    <w:p w:rsidR="00A3255D" w:rsidRPr="006A5A1C" w:rsidRDefault="00A3255D" w:rsidP="00A3255D">
      <w:pPr>
        <w:pStyle w:val="Recuodecorpodetexto3"/>
        <w:tabs>
          <w:tab w:val="left" w:pos="3261"/>
        </w:tabs>
        <w:spacing w:after="0"/>
        <w:ind w:left="0"/>
        <w:jc w:val="both"/>
        <w:rPr>
          <w:rFonts w:ascii="Rubik Light" w:hAnsi="Rubik Light" w:cs="Rubik Light"/>
          <w:sz w:val="24"/>
          <w:szCs w:val="24"/>
        </w:rPr>
      </w:pPr>
    </w:p>
    <w:p w:rsidR="00A3255D" w:rsidRPr="006A5A1C" w:rsidRDefault="00A3255D" w:rsidP="00A3255D">
      <w:pPr>
        <w:pStyle w:val="Recuodecorpodetexto3"/>
        <w:tabs>
          <w:tab w:val="left" w:pos="3261"/>
        </w:tabs>
        <w:spacing w:after="0"/>
        <w:ind w:left="0"/>
        <w:jc w:val="both"/>
        <w:rPr>
          <w:rFonts w:ascii="Rubik Light" w:hAnsi="Rubik Light" w:cs="Rubik Light"/>
          <w:sz w:val="24"/>
          <w:szCs w:val="24"/>
        </w:rPr>
      </w:pPr>
      <w:r w:rsidRPr="006A5A1C">
        <w:rPr>
          <w:rFonts w:ascii="Rubik Light" w:hAnsi="Rubik Light" w:cs="Rubik Light"/>
          <w:b/>
          <w:sz w:val="24"/>
          <w:szCs w:val="24"/>
        </w:rPr>
        <w:t>Art. 64</w:t>
      </w:r>
      <w:r w:rsidRPr="006A5A1C">
        <w:rPr>
          <w:rFonts w:ascii="Rubik Light" w:hAnsi="Rubik Light" w:cs="Rubik Light"/>
          <w:sz w:val="24"/>
          <w:szCs w:val="24"/>
        </w:rPr>
        <w:t xml:space="preserve"> A Lei Orçamentária do Município consignará, anualmente, os recursos necessários ao funcionamento do Conselho Tutelar e à remuneração e formação continuada dos conselheiros tutelares.</w:t>
      </w:r>
    </w:p>
    <w:p w:rsidR="00A3255D" w:rsidRPr="006A5A1C" w:rsidRDefault="00A3255D" w:rsidP="00A3255D">
      <w:pPr>
        <w:pStyle w:val="Recuodecorpodetexto3"/>
        <w:tabs>
          <w:tab w:val="left" w:pos="3261"/>
        </w:tabs>
        <w:spacing w:after="0"/>
        <w:ind w:left="0"/>
        <w:jc w:val="both"/>
        <w:rPr>
          <w:rFonts w:ascii="Rubik Light" w:hAnsi="Rubik Light" w:cs="Rubik Light"/>
          <w:sz w:val="24"/>
          <w:szCs w:val="24"/>
        </w:rPr>
      </w:pPr>
    </w:p>
    <w:p w:rsidR="00A3255D" w:rsidRPr="006A5A1C" w:rsidRDefault="00A3255D" w:rsidP="00A3255D">
      <w:pPr>
        <w:pStyle w:val="Recuodecorpodetexto3"/>
        <w:tabs>
          <w:tab w:val="left" w:pos="3261"/>
        </w:tabs>
        <w:spacing w:after="0"/>
        <w:ind w:left="0"/>
        <w:jc w:val="both"/>
        <w:rPr>
          <w:rFonts w:ascii="Rubik Light" w:hAnsi="Rubik Light" w:cs="Rubik Light"/>
          <w:sz w:val="24"/>
          <w:szCs w:val="24"/>
        </w:rPr>
      </w:pPr>
      <w:r w:rsidRPr="006A5A1C">
        <w:rPr>
          <w:rFonts w:ascii="Rubik Light" w:hAnsi="Rubik Light" w:cs="Rubik Light"/>
          <w:b/>
          <w:sz w:val="24"/>
          <w:szCs w:val="24"/>
        </w:rPr>
        <w:t xml:space="preserve">Art. 65 </w:t>
      </w:r>
      <w:r w:rsidRPr="006A5A1C">
        <w:rPr>
          <w:rFonts w:ascii="Rubik Light" w:hAnsi="Rubik Light" w:cs="Rubik Light"/>
          <w:sz w:val="24"/>
          <w:szCs w:val="24"/>
        </w:rPr>
        <w:t>A Secretaria Municipal de Assistência Social proporcionará ao Conselho Tutelar os recursos materiais e humanos necessários ao seu pleno e regular funcionamento.</w:t>
      </w:r>
    </w:p>
    <w:p w:rsidR="00A3255D" w:rsidRPr="006A5A1C" w:rsidRDefault="00A3255D" w:rsidP="00A3255D">
      <w:pPr>
        <w:pStyle w:val="Recuodecorpodetexto3"/>
        <w:tabs>
          <w:tab w:val="left" w:pos="3261"/>
        </w:tabs>
        <w:spacing w:after="0"/>
        <w:ind w:left="0"/>
        <w:jc w:val="both"/>
        <w:rPr>
          <w:rFonts w:ascii="Rubik Light" w:hAnsi="Rubik Light" w:cs="Rubik Light"/>
          <w:sz w:val="24"/>
          <w:szCs w:val="24"/>
        </w:rPr>
      </w:pPr>
    </w:p>
    <w:p w:rsidR="00A3255D" w:rsidRPr="006A5A1C" w:rsidRDefault="00A3255D" w:rsidP="00A3255D">
      <w:pPr>
        <w:pStyle w:val="Recuodecorpodetexto3"/>
        <w:tabs>
          <w:tab w:val="left" w:pos="3261"/>
        </w:tabs>
        <w:spacing w:after="0"/>
        <w:ind w:left="0"/>
        <w:jc w:val="both"/>
        <w:rPr>
          <w:rFonts w:ascii="Rubik Light" w:hAnsi="Rubik Light" w:cs="Rubik Light"/>
          <w:sz w:val="24"/>
          <w:szCs w:val="24"/>
        </w:rPr>
      </w:pPr>
      <w:r w:rsidRPr="006A5A1C">
        <w:rPr>
          <w:rFonts w:ascii="Rubik Light" w:hAnsi="Rubik Light" w:cs="Rubik Light"/>
          <w:b/>
          <w:sz w:val="24"/>
          <w:szCs w:val="24"/>
        </w:rPr>
        <w:t>Art. 66</w:t>
      </w:r>
      <w:r w:rsidRPr="006A5A1C">
        <w:rPr>
          <w:rFonts w:ascii="Rubik Light" w:hAnsi="Rubik Light" w:cs="Rubik Light"/>
          <w:sz w:val="24"/>
          <w:szCs w:val="24"/>
        </w:rPr>
        <w:t xml:space="preserve"> A Secretaria de Assistência Social, com o apoio do Conselho Municipal dos Direitos da Criança e do Adolescente, estabelecerá uma política de qualificação e formação continuada dos conselheiros tutelares.</w:t>
      </w:r>
    </w:p>
    <w:p w:rsidR="00A3255D" w:rsidRPr="006A5A1C" w:rsidRDefault="00A3255D" w:rsidP="00A3255D">
      <w:pPr>
        <w:pStyle w:val="Recuodecorpodetexto3"/>
        <w:tabs>
          <w:tab w:val="left" w:pos="3261"/>
        </w:tabs>
        <w:spacing w:after="0"/>
        <w:ind w:left="0"/>
        <w:jc w:val="both"/>
        <w:rPr>
          <w:rFonts w:ascii="Rubik Light" w:hAnsi="Rubik Light" w:cs="Rubik Light"/>
          <w:sz w:val="24"/>
          <w:szCs w:val="24"/>
        </w:rPr>
      </w:pPr>
    </w:p>
    <w:p w:rsidR="00A3255D" w:rsidRPr="006A5A1C" w:rsidRDefault="00A3255D" w:rsidP="00A3255D">
      <w:pPr>
        <w:pStyle w:val="Recuodecorpodetexto3"/>
        <w:tabs>
          <w:tab w:val="left" w:pos="3261"/>
        </w:tabs>
        <w:spacing w:after="0"/>
        <w:ind w:left="0"/>
        <w:jc w:val="both"/>
        <w:rPr>
          <w:rFonts w:ascii="Rubik Light" w:hAnsi="Rubik Light" w:cs="Rubik Light"/>
          <w:sz w:val="24"/>
          <w:szCs w:val="24"/>
        </w:rPr>
      </w:pPr>
      <w:r w:rsidRPr="006A5A1C">
        <w:rPr>
          <w:rFonts w:ascii="Rubik Light" w:hAnsi="Rubik Light" w:cs="Rubik Light"/>
          <w:b/>
          <w:sz w:val="24"/>
          <w:szCs w:val="24"/>
        </w:rPr>
        <w:t>Art. 67</w:t>
      </w:r>
      <w:r w:rsidRPr="006A5A1C">
        <w:rPr>
          <w:rFonts w:ascii="Rubik Light" w:hAnsi="Rubik Light" w:cs="Rubik Light"/>
          <w:sz w:val="24"/>
          <w:szCs w:val="24"/>
        </w:rPr>
        <w:t xml:space="preserve"> As despesas decorrentes da execução desta lei correrão por conta das dotações orçamentárias próprias.</w:t>
      </w:r>
    </w:p>
    <w:p w:rsidR="00A3255D" w:rsidRPr="006A5A1C" w:rsidRDefault="00A3255D" w:rsidP="00A3255D">
      <w:pPr>
        <w:pStyle w:val="Recuodecorpodetexto3"/>
        <w:tabs>
          <w:tab w:val="left" w:pos="3261"/>
        </w:tabs>
        <w:spacing w:after="0"/>
        <w:ind w:left="0"/>
        <w:jc w:val="both"/>
        <w:rPr>
          <w:rFonts w:ascii="Rubik Light" w:hAnsi="Rubik Light" w:cs="Rubik Light"/>
          <w:sz w:val="24"/>
          <w:szCs w:val="24"/>
        </w:rPr>
      </w:pPr>
    </w:p>
    <w:p w:rsidR="00A3255D" w:rsidRPr="006A5A1C" w:rsidRDefault="00A3255D" w:rsidP="00A3255D">
      <w:pPr>
        <w:pStyle w:val="Recuodecorpodetexto3"/>
        <w:tabs>
          <w:tab w:val="left" w:pos="3261"/>
        </w:tabs>
        <w:spacing w:after="0"/>
        <w:ind w:left="0"/>
        <w:jc w:val="both"/>
        <w:rPr>
          <w:rFonts w:ascii="Rubik Light" w:hAnsi="Rubik Light" w:cs="Rubik Light"/>
          <w:sz w:val="24"/>
          <w:szCs w:val="24"/>
        </w:rPr>
      </w:pPr>
      <w:r w:rsidRPr="006A5A1C">
        <w:rPr>
          <w:rFonts w:ascii="Rubik Light" w:hAnsi="Rubik Light" w:cs="Rubik Light"/>
          <w:b/>
          <w:sz w:val="24"/>
          <w:szCs w:val="24"/>
        </w:rPr>
        <w:t xml:space="preserve">Art. 68 </w:t>
      </w:r>
      <w:r w:rsidRPr="006A5A1C">
        <w:rPr>
          <w:rFonts w:ascii="Rubik Light" w:hAnsi="Rubik Light" w:cs="Rubik Light"/>
          <w:sz w:val="24"/>
          <w:szCs w:val="24"/>
        </w:rPr>
        <w:t>O art. 16 da Lei nº 125, de 12 de dezembro de 1990, passa a vigorar com a seguinte redação:</w:t>
      </w:r>
    </w:p>
    <w:p w:rsidR="00A3255D" w:rsidRPr="006A5A1C" w:rsidRDefault="00A3255D" w:rsidP="00A3255D">
      <w:pPr>
        <w:pStyle w:val="Recuodecorpodetexto3"/>
        <w:tabs>
          <w:tab w:val="left" w:pos="3261"/>
        </w:tabs>
        <w:spacing w:after="0"/>
        <w:ind w:left="0"/>
        <w:jc w:val="both"/>
        <w:rPr>
          <w:rFonts w:ascii="Rubik Light" w:hAnsi="Rubik Light" w:cs="Rubik Light"/>
          <w:sz w:val="24"/>
          <w:szCs w:val="24"/>
        </w:rPr>
      </w:pPr>
    </w:p>
    <w:p w:rsidR="00A3255D" w:rsidRPr="006A5A1C" w:rsidRDefault="00A3255D" w:rsidP="00A3255D">
      <w:pPr>
        <w:pStyle w:val="Recuodecorpodetexto3"/>
        <w:tabs>
          <w:tab w:val="left" w:pos="3261"/>
        </w:tabs>
        <w:spacing w:after="0"/>
        <w:ind w:left="1134"/>
        <w:jc w:val="both"/>
        <w:rPr>
          <w:rFonts w:ascii="Rubik Light" w:hAnsi="Rubik Light" w:cs="Rubik Light"/>
          <w:i/>
          <w:sz w:val="24"/>
          <w:szCs w:val="24"/>
        </w:rPr>
      </w:pPr>
      <w:r w:rsidRPr="006A5A1C">
        <w:rPr>
          <w:rFonts w:ascii="Rubik Light" w:hAnsi="Rubik Light" w:cs="Rubik Light"/>
          <w:i/>
          <w:sz w:val="24"/>
          <w:szCs w:val="24"/>
        </w:rPr>
        <w:t>“Art. 16 Fica criado o Conselho Tutelar, órgão permanente e autônomo, não jurisdicional, com a função de zelar pelo cumprimento dos direitos da criança e do adolescente no Município de Campo Novo do Parecis.” (NR)</w:t>
      </w:r>
    </w:p>
    <w:p w:rsidR="00A3255D" w:rsidRPr="006A5A1C" w:rsidRDefault="00A3255D" w:rsidP="00A3255D">
      <w:pPr>
        <w:pStyle w:val="Recuodecorpodetexto3"/>
        <w:tabs>
          <w:tab w:val="left" w:pos="3261"/>
        </w:tabs>
        <w:spacing w:after="0"/>
        <w:ind w:left="0"/>
        <w:jc w:val="both"/>
        <w:rPr>
          <w:rFonts w:ascii="Rubik Light" w:hAnsi="Rubik Light" w:cs="Rubik Light"/>
          <w:sz w:val="24"/>
          <w:szCs w:val="24"/>
        </w:rPr>
      </w:pPr>
    </w:p>
    <w:p w:rsidR="00A3255D" w:rsidRPr="006A5A1C" w:rsidRDefault="00A3255D" w:rsidP="00A3255D">
      <w:pPr>
        <w:pStyle w:val="Recuodecorpodetexto3"/>
        <w:tabs>
          <w:tab w:val="left" w:pos="3261"/>
        </w:tabs>
        <w:spacing w:after="0"/>
        <w:ind w:left="0"/>
        <w:jc w:val="both"/>
        <w:rPr>
          <w:rFonts w:ascii="Rubik Light" w:hAnsi="Rubik Light" w:cs="Rubik Light"/>
          <w:sz w:val="24"/>
          <w:szCs w:val="24"/>
        </w:rPr>
      </w:pPr>
      <w:r w:rsidRPr="006A5A1C">
        <w:rPr>
          <w:rFonts w:ascii="Rubik Light" w:hAnsi="Rubik Light" w:cs="Rubik Light"/>
          <w:b/>
          <w:sz w:val="24"/>
          <w:szCs w:val="24"/>
        </w:rPr>
        <w:t>Art. 69</w:t>
      </w:r>
      <w:r w:rsidRPr="006A5A1C">
        <w:rPr>
          <w:rFonts w:ascii="Rubik Light" w:hAnsi="Rubik Light" w:cs="Rubik Light"/>
          <w:sz w:val="24"/>
          <w:szCs w:val="24"/>
        </w:rPr>
        <w:t xml:space="preserve"> Ficam revogados os artigos 17 a 26 da Lei nº 125, de 12 de dezembro de 1990.</w:t>
      </w:r>
    </w:p>
    <w:p w:rsidR="00A3255D" w:rsidRPr="006A5A1C" w:rsidRDefault="00A3255D" w:rsidP="00A3255D">
      <w:pPr>
        <w:pStyle w:val="Recuodecorpodetexto3"/>
        <w:tabs>
          <w:tab w:val="left" w:pos="3261"/>
        </w:tabs>
        <w:spacing w:after="0"/>
        <w:ind w:left="0"/>
        <w:jc w:val="both"/>
        <w:rPr>
          <w:rFonts w:ascii="Rubik Light" w:hAnsi="Rubik Light" w:cs="Rubik Light"/>
          <w:sz w:val="24"/>
          <w:szCs w:val="24"/>
        </w:rPr>
      </w:pPr>
    </w:p>
    <w:p w:rsidR="00A3255D" w:rsidRPr="006A5A1C" w:rsidRDefault="00A3255D" w:rsidP="00A3255D">
      <w:pPr>
        <w:pStyle w:val="Recuodecorpodetexto3"/>
        <w:tabs>
          <w:tab w:val="left" w:pos="3261"/>
        </w:tabs>
        <w:spacing w:after="0"/>
        <w:ind w:left="0"/>
        <w:jc w:val="both"/>
        <w:rPr>
          <w:rFonts w:ascii="Rubik Light" w:hAnsi="Rubik Light" w:cs="Rubik Light"/>
          <w:sz w:val="24"/>
          <w:szCs w:val="24"/>
        </w:rPr>
      </w:pPr>
      <w:r w:rsidRPr="006A5A1C">
        <w:rPr>
          <w:rFonts w:ascii="Rubik Light" w:hAnsi="Rubik Light" w:cs="Rubik Light"/>
          <w:b/>
          <w:sz w:val="24"/>
          <w:szCs w:val="24"/>
        </w:rPr>
        <w:lastRenderedPageBreak/>
        <w:t>Art. 70</w:t>
      </w:r>
      <w:r w:rsidRPr="006A5A1C">
        <w:rPr>
          <w:rFonts w:ascii="Rubik Light" w:hAnsi="Rubik Light" w:cs="Rubik Light"/>
          <w:sz w:val="24"/>
          <w:szCs w:val="24"/>
        </w:rPr>
        <w:t xml:space="preserve"> Ficam revogadas as Leis nº 1.177, de 27 de junho de 2007, e nº 1.200, de 27 de setembro de 2007.</w:t>
      </w:r>
    </w:p>
    <w:p w:rsidR="00A3255D" w:rsidRPr="006A5A1C" w:rsidRDefault="00A3255D" w:rsidP="00A3255D">
      <w:pPr>
        <w:pStyle w:val="Recuodecorpodetexto3"/>
        <w:tabs>
          <w:tab w:val="left" w:pos="3261"/>
        </w:tabs>
        <w:spacing w:after="0"/>
        <w:ind w:left="0"/>
        <w:jc w:val="both"/>
        <w:rPr>
          <w:rFonts w:ascii="Rubik Light" w:hAnsi="Rubik Light" w:cs="Rubik Light"/>
          <w:sz w:val="24"/>
          <w:szCs w:val="24"/>
        </w:rPr>
      </w:pPr>
    </w:p>
    <w:p w:rsidR="00A3255D" w:rsidRPr="006A5A1C" w:rsidRDefault="00A3255D" w:rsidP="00A3255D">
      <w:pPr>
        <w:pStyle w:val="Recuodecorpodetexto3"/>
        <w:tabs>
          <w:tab w:val="left" w:pos="3261"/>
        </w:tabs>
        <w:spacing w:after="0"/>
        <w:ind w:left="0"/>
        <w:jc w:val="both"/>
        <w:rPr>
          <w:rFonts w:ascii="Rubik Light" w:hAnsi="Rubik Light" w:cs="Rubik Light"/>
          <w:sz w:val="24"/>
          <w:szCs w:val="24"/>
        </w:rPr>
      </w:pPr>
      <w:r w:rsidRPr="006A5A1C">
        <w:rPr>
          <w:rFonts w:ascii="Rubik Light" w:hAnsi="Rubik Light" w:cs="Rubik Light"/>
          <w:b/>
          <w:sz w:val="24"/>
          <w:szCs w:val="24"/>
        </w:rPr>
        <w:t xml:space="preserve">Art. 71 </w:t>
      </w:r>
      <w:r w:rsidRPr="006A5A1C">
        <w:rPr>
          <w:rFonts w:ascii="Rubik Light" w:hAnsi="Rubik Light" w:cs="Rubik Light"/>
          <w:sz w:val="24"/>
          <w:szCs w:val="24"/>
        </w:rPr>
        <w:t>Revogam-se as disposições em contrários.</w:t>
      </w:r>
    </w:p>
    <w:p w:rsidR="00A3255D" w:rsidRPr="006A5A1C" w:rsidRDefault="00A3255D" w:rsidP="00A3255D">
      <w:pPr>
        <w:pStyle w:val="Recuodecorpodetexto3"/>
        <w:tabs>
          <w:tab w:val="left" w:pos="3261"/>
        </w:tabs>
        <w:spacing w:after="0"/>
        <w:ind w:left="0"/>
        <w:jc w:val="both"/>
        <w:rPr>
          <w:rFonts w:ascii="Rubik Light" w:hAnsi="Rubik Light" w:cs="Rubik Light"/>
          <w:sz w:val="24"/>
          <w:szCs w:val="24"/>
        </w:rPr>
      </w:pPr>
    </w:p>
    <w:p w:rsidR="00A3255D" w:rsidRPr="006A5A1C" w:rsidRDefault="00A3255D" w:rsidP="00A3255D">
      <w:pPr>
        <w:ind w:right="-1"/>
        <w:jc w:val="both"/>
        <w:rPr>
          <w:rFonts w:ascii="Rubik Light" w:hAnsi="Rubik Light" w:cs="Rubik Light"/>
          <w:sz w:val="24"/>
          <w:szCs w:val="24"/>
        </w:rPr>
      </w:pPr>
      <w:r w:rsidRPr="006A5A1C">
        <w:rPr>
          <w:rFonts w:ascii="Rubik Light" w:hAnsi="Rubik Light" w:cs="Rubik Light"/>
          <w:b/>
          <w:sz w:val="24"/>
          <w:szCs w:val="24"/>
        </w:rPr>
        <w:t>Art. 72</w:t>
      </w:r>
      <w:r w:rsidRPr="006A5A1C">
        <w:rPr>
          <w:rFonts w:ascii="Rubik Light" w:hAnsi="Rubik Light" w:cs="Rubik Light"/>
          <w:sz w:val="24"/>
          <w:szCs w:val="24"/>
        </w:rPr>
        <w:t>. Esta Lei entra em vigor na data da sua publicação.</w:t>
      </w:r>
    </w:p>
    <w:p w:rsidR="00A3255D" w:rsidRPr="006A5A1C" w:rsidRDefault="00A3255D" w:rsidP="00A3255D">
      <w:pPr>
        <w:ind w:right="-1"/>
        <w:jc w:val="both"/>
        <w:rPr>
          <w:rFonts w:ascii="Rubik Light" w:hAnsi="Rubik Light" w:cs="Rubik Light"/>
          <w:sz w:val="24"/>
          <w:szCs w:val="24"/>
        </w:rPr>
      </w:pPr>
    </w:p>
    <w:p w:rsidR="00A3255D" w:rsidRPr="006A5A1C" w:rsidRDefault="00A3255D" w:rsidP="00A3255D">
      <w:pPr>
        <w:ind w:left="707" w:firstLine="709"/>
        <w:jc w:val="both"/>
        <w:rPr>
          <w:rFonts w:ascii="Rubik Light" w:hAnsi="Rubik Light" w:cs="Rubik Light"/>
          <w:sz w:val="24"/>
          <w:szCs w:val="24"/>
        </w:rPr>
      </w:pPr>
      <w:r w:rsidRPr="006A5A1C">
        <w:rPr>
          <w:rFonts w:ascii="Rubik Light" w:hAnsi="Rubik Light" w:cs="Rubik Light"/>
          <w:sz w:val="24"/>
          <w:szCs w:val="24"/>
        </w:rPr>
        <w:tab/>
      </w:r>
      <w:r w:rsidRPr="006A5A1C">
        <w:rPr>
          <w:rFonts w:ascii="Rubik Light" w:hAnsi="Rubik Light" w:cs="Rubik Light"/>
          <w:sz w:val="24"/>
          <w:szCs w:val="24"/>
        </w:rPr>
        <w:tab/>
        <w:t xml:space="preserve"> </w:t>
      </w:r>
    </w:p>
    <w:p w:rsidR="00A3255D" w:rsidRPr="006A5A1C" w:rsidRDefault="00A3255D" w:rsidP="00A3255D">
      <w:pPr>
        <w:ind w:right="-1"/>
        <w:jc w:val="both"/>
        <w:rPr>
          <w:rFonts w:ascii="Rubik Light" w:hAnsi="Rubik Light" w:cs="Rubik Light"/>
          <w:sz w:val="24"/>
          <w:szCs w:val="24"/>
        </w:rPr>
      </w:pPr>
      <w:bookmarkStart w:id="0" w:name="_Toc166552290"/>
      <w:r w:rsidRPr="006A5A1C">
        <w:rPr>
          <w:rFonts w:ascii="Rubik Light" w:hAnsi="Rubik Light" w:cs="Rubik Light"/>
          <w:sz w:val="24"/>
          <w:szCs w:val="24"/>
        </w:rPr>
        <w:t>Gabinete do Prefeito Municipal de Campo Novo do Parecis, aos 21 dias do mês de fevereiro de 2019.</w:t>
      </w:r>
    </w:p>
    <w:p w:rsidR="00A3255D" w:rsidRPr="006A5A1C" w:rsidRDefault="00A3255D" w:rsidP="00A3255D">
      <w:pPr>
        <w:ind w:right="-1"/>
        <w:jc w:val="both"/>
        <w:rPr>
          <w:rFonts w:ascii="Rubik Light" w:hAnsi="Rubik Light" w:cs="Rubik Light"/>
          <w:sz w:val="24"/>
          <w:szCs w:val="24"/>
        </w:rPr>
      </w:pPr>
    </w:p>
    <w:p w:rsidR="00A3255D" w:rsidRPr="006A5A1C" w:rsidRDefault="00A3255D" w:rsidP="00A3255D">
      <w:pPr>
        <w:jc w:val="both"/>
        <w:rPr>
          <w:rFonts w:ascii="Rubik Light" w:hAnsi="Rubik Light" w:cs="Rubik Light"/>
          <w:b/>
          <w:i/>
          <w:sz w:val="24"/>
          <w:szCs w:val="24"/>
        </w:rPr>
      </w:pPr>
    </w:p>
    <w:p w:rsidR="00A3255D" w:rsidRPr="006A5A1C" w:rsidRDefault="00A3255D" w:rsidP="00A3255D">
      <w:pPr>
        <w:jc w:val="both"/>
        <w:rPr>
          <w:rFonts w:ascii="Rubik Light" w:hAnsi="Rubik Light" w:cs="Rubik Light"/>
          <w:b/>
          <w:i/>
          <w:sz w:val="24"/>
          <w:szCs w:val="24"/>
        </w:rPr>
      </w:pPr>
    </w:p>
    <w:p w:rsidR="00A3255D" w:rsidRPr="006A5A1C" w:rsidRDefault="00A3255D" w:rsidP="00A3255D">
      <w:pPr>
        <w:jc w:val="center"/>
        <w:rPr>
          <w:rFonts w:ascii="Rubik Light" w:hAnsi="Rubik Light" w:cs="Rubik Light"/>
          <w:b/>
          <w:sz w:val="24"/>
          <w:szCs w:val="24"/>
        </w:rPr>
      </w:pPr>
      <w:r w:rsidRPr="006A5A1C">
        <w:rPr>
          <w:rFonts w:ascii="Rubik Light" w:hAnsi="Rubik Light" w:cs="Rubik Light"/>
          <w:b/>
          <w:sz w:val="24"/>
          <w:szCs w:val="24"/>
        </w:rPr>
        <w:t>RAFAEL MACHADO</w:t>
      </w:r>
    </w:p>
    <w:p w:rsidR="00A3255D" w:rsidRPr="006A5A1C" w:rsidRDefault="00A3255D" w:rsidP="00A3255D">
      <w:pPr>
        <w:jc w:val="center"/>
        <w:rPr>
          <w:rFonts w:ascii="Rubik Light" w:hAnsi="Rubik Light" w:cs="Rubik Light"/>
          <w:b/>
          <w:i/>
          <w:iCs/>
          <w:sz w:val="24"/>
          <w:szCs w:val="24"/>
        </w:rPr>
      </w:pPr>
      <w:r w:rsidRPr="006A5A1C">
        <w:rPr>
          <w:rFonts w:ascii="Rubik Light" w:hAnsi="Rubik Light" w:cs="Rubik Light"/>
          <w:b/>
          <w:iCs/>
          <w:sz w:val="24"/>
          <w:szCs w:val="24"/>
        </w:rPr>
        <w:t>Prefeito Municipal</w:t>
      </w:r>
    </w:p>
    <w:p w:rsidR="00A3255D" w:rsidRPr="006A5A1C" w:rsidRDefault="00A3255D" w:rsidP="00A3255D">
      <w:pPr>
        <w:jc w:val="center"/>
        <w:rPr>
          <w:rFonts w:ascii="Rubik Light" w:hAnsi="Rubik Light" w:cs="Rubik Light"/>
          <w:b/>
          <w:i/>
          <w:iCs/>
          <w:sz w:val="24"/>
          <w:szCs w:val="24"/>
        </w:rPr>
      </w:pPr>
    </w:p>
    <w:p w:rsidR="00A3255D" w:rsidRPr="006A5A1C" w:rsidRDefault="00A3255D" w:rsidP="00A3255D">
      <w:pPr>
        <w:pStyle w:val="Corpodetexto"/>
        <w:ind w:firstLine="1416"/>
        <w:jc w:val="both"/>
        <w:rPr>
          <w:rFonts w:ascii="Rubik Light" w:hAnsi="Rubik Light" w:cs="Rubik Light"/>
          <w:color w:val="000000"/>
        </w:rPr>
      </w:pPr>
      <w:r w:rsidRPr="006A5A1C">
        <w:rPr>
          <w:rFonts w:ascii="Rubik Light" w:hAnsi="Rubik Light" w:cs="Rubik Light"/>
          <w:color w:val="000000"/>
        </w:rPr>
        <w:t>Registrado na Secretaria Municipal de Administração, publicado no Diário Oficial do Município/Jornal Oficial Eletrônico dos Municípios do Estado de Mato Grosso, Portal Transparência do Município e por afixação no local de costume, data supra, cumpra-se.</w:t>
      </w:r>
    </w:p>
    <w:p w:rsidR="00A3255D" w:rsidRPr="006A5A1C" w:rsidRDefault="00A3255D" w:rsidP="00A3255D">
      <w:pPr>
        <w:pStyle w:val="Corpodetexto"/>
        <w:ind w:firstLine="1416"/>
        <w:rPr>
          <w:rFonts w:ascii="Rubik Light" w:hAnsi="Rubik Light" w:cs="Rubik Light"/>
          <w:color w:val="000000"/>
        </w:rPr>
      </w:pPr>
    </w:p>
    <w:p w:rsidR="00A3255D" w:rsidRPr="006A5A1C" w:rsidRDefault="00A3255D" w:rsidP="00A3255D">
      <w:pPr>
        <w:pStyle w:val="Corpodetexto"/>
        <w:ind w:firstLine="1416"/>
        <w:rPr>
          <w:rFonts w:ascii="Rubik Light" w:hAnsi="Rubik Light" w:cs="Rubik Light"/>
          <w:color w:val="000000"/>
        </w:rPr>
      </w:pPr>
    </w:p>
    <w:p w:rsidR="00A3255D" w:rsidRPr="006A5A1C" w:rsidRDefault="00A3255D" w:rsidP="00A3255D">
      <w:pPr>
        <w:pStyle w:val="Ttulo6"/>
        <w:spacing w:before="0"/>
        <w:jc w:val="center"/>
        <w:rPr>
          <w:rFonts w:ascii="Rubik Light" w:hAnsi="Rubik Light" w:cs="Rubik Light"/>
          <w:b/>
          <w:i w:val="0"/>
          <w:color w:val="auto"/>
        </w:rPr>
      </w:pPr>
      <w:r w:rsidRPr="006A5A1C">
        <w:rPr>
          <w:rFonts w:ascii="Rubik Light" w:hAnsi="Rubik Light" w:cs="Rubik Light"/>
          <w:b/>
          <w:i w:val="0"/>
          <w:color w:val="auto"/>
        </w:rPr>
        <w:t>GIRLEI AUGUSTO PEZ BOLZAN</w:t>
      </w:r>
    </w:p>
    <w:p w:rsidR="00A3255D" w:rsidRPr="00265CAF" w:rsidRDefault="00A3255D" w:rsidP="00A3255D">
      <w:pPr>
        <w:ind w:right="-51"/>
        <w:jc w:val="center"/>
        <w:rPr>
          <w:rFonts w:ascii="Rubik Light" w:hAnsi="Rubik Light" w:cs="Rubik Light"/>
          <w:sz w:val="24"/>
          <w:szCs w:val="24"/>
        </w:rPr>
      </w:pPr>
      <w:r w:rsidRPr="006A5A1C">
        <w:rPr>
          <w:rFonts w:ascii="Rubik Light" w:hAnsi="Rubik Light" w:cs="Rubik Light"/>
          <w:b/>
          <w:sz w:val="24"/>
          <w:szCs w:val="24"/>
        </w:rPr>
        <w:t>Secretário Municipal de Administração</w:t>
      </w:r>
    </w:p>
    <w:bookmarkEnd w:id="0"/>
    <w:p w:rsidR="00A3255D" w:rsidRPr="00265CAF" w:rsidRDefault="00A3255D" w:rsidP="00A3255D">
      <w:pPr>
        <w:jc w:val="both"/>
        <w:rPr>
          <w:rFonts w:ascii="Rubik Light" w:hAnsi="Rubik Light" w:cs="Rubik Light"/>
          <w:sz w:val="24"/>
          <w:szCs w:val="24"/>
        </w:rPr>
      </w:pPr>
    </w:p>
    <w:p w:rsidR="00A3255D" w:rsidRPr="00265CAF" w:rsidRDefault="00A3255D" w:rsidP="00A3255D">
      <w:pPr>
        <w:jc w:val="both"/>
        <w:rPr>
          <w:rFonts w:ascii="Rubik Light" w:hAnsi="Rubik Light" w:cs="Rubik Light"/>
          <w:sz w:val="24"/>
          <w:szCs w:val="24"/>
        </w:rPr>
      </w:pPr>
    </w:p>
    <w:p w:rsidR="00A3255D" w:rsidRPr="00265CAF" w:rsidRDefault="00A3255D" w:rsidP="00A3255D">
      <w:pPr>
        <w:jc w:val="both"/>
        <w:rPr>
          <w:rFonts w:ascii="Rubik Light" w:hAnsi="Rubik Light" w:cs="Rubik Light"/>
          <w:sz w:val="24"/>
          <w:szCs w:val="24"/>
        </w:rPr>
      </w:pPr>
    </w:p>
    <w:p w:rsidR="00A3255D" w:rsidRPr="00265CAF" w:rsidRDefault="00A3255D" w:rsidP="00A3255D">
      <w:pPr>
        <w:jc w:val="both"/>
        <w:rPr>
          <w:rFonts w:ascii="Rubik Light" w:hAnsi="Rubik Light" w:cs="Rubik Light"/>
          <w:sz w:val="24"/>
          <w:szCs w:val="24"/>
        </w:rPr>
      </w:pPr>
    </w:p>
    <w:p w:rsidR="00A3255D" w:rsidRPr="00265CAF" w:rsidRDefault="00A3255D" w:rsidP="00A3255D">
      <w:pPr>
        <w:jc w:val="both"/>
        <w:rPr>
          <w:rFonts w:ascii="Rubik Light" w:hAnsi="Rubik Light" w:cs="Rubik Light"/>
          <w:sz w:val="24"/>
          <w:szCs w:val="24"/>
        </w:rPr>
      </w:pPr>
    </w:p>
    <w:p w:rsidR="00A3255D" w:rsidRPr="00265CAF" w:rsidRDefault="00A3255D" w:rsidP="00A3255D">
      <w:pPr>
        <w:jc w:val="both"/>
        <w:rPr>
          <w:rFonts w:ascii="Rubik Light" w:hAnsi="Rubik Light" w:cs="Rubik Light"/>
          <w:sz w:val="24"/>
          <w:szCs w:val="24"/>
        </w:rPr>
      </w:pPr>
    </w:p>
    <w:p w:rsidR="00A3255D" w:rsidRPr="00265CAF" w:rsidRDefault="00A3255D" w:rsidP="00A3255D">
      <w:pPr>
        <w:jc w:val="both"/>
        <w:rPr>
          <w:rFonts w:ascii="Rubik Light" w:hAnsi="Rubik Light" w:cs="Rubik Light"/>
          <w:sz w:val="24"/>
          <w:szCs w:val="24"/>
        </w:rPr>
      </w:pPr>
    </w:p>
    <w:p w:rsidR="00A3255D" w:rsidRPr="00265CAF" w:rsidRDefault="00A3255D" w:rsidP="00A3255D">
      <w:pPr>
        <w:rPr>
          <w:rFonts w:ascii="Rubik Light" w:hAnsi="Rubik Light" w:cs="Rubik Light"/>
          <w:sz w:val="24"/>
          <w:szCs w:val="24"/>
        </w:rPr>
      </w:pPr>
    </w:p>
    <w:p w:rsidR="004D4398" w:rsidRPr="00A3255D" w:rsidRDefault="004D4398" w:rsidP="00A3255D"/>
    <w:sectPr w:rsidR="004D4398" w:rsidRPr="00A3255D" w:rsidSect="00502AF7">
      <w:footerReference w:type="default" r:id="rId6"/>
      <w:pgSz w:w="11907" w:h="16840" w:code="9"/>
      <w:pgMar w:top="1021" w:right="1701" w:bottom="567" w:left="1797" w:header="284" w:footer="5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640" w:rsidRDefault="005F1640" w:rsidP="00502AF7">
      <w:r>
        <w:separator/>
      </w:r>
    </w:p>
  </w:endnote>
  <w:endnote w:type="continuationSeparator" w:id="1">
    <w:p w:rsidR="005F1640" w:rsidRDefault="005F1640" w:rsidP="00502A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Rubik Light">
    <w:altName w:val="Arial"/>
    <w:charset w:val="00"/>
    <w:family w:val="auto"/>
    <w:pitch w:val="variable"/>
    <w:sig w:usb0="00000000" w:usb1="5000205B" w:usb2="00000000" w:usb3="00000000" w:csb0="000000B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EFF" w:rsidRPr="003D3AA8" w:rsidRDefault="005F1640" w:rsidP="00864EFF">
    <w:pPr>
      <w:pStyle w:val="Rodap"/>
    </w:pPr>
  </w:p>
  <w:p w:rsidR="004A45C3" w:rsidRPr="003D3AA8" w:rsidRDefault="005F1640" w:rsidP="004A45C3">
    <w:pPr>
      <w:pStyle w:val="Rodap"/>
    </w:pPr>
  </w:p>
  <w:p w:rsidR="009F196D" w:rsidRPr="003D3AA8" w:rsidRDefault="005F1640"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640" w:rsidRDefault="005F1640" w:rsidP="00502AF7">
      <w:r>
        <w:separator/>
      </w:r>
    </w:p>
  </w:footnote>
  <w:footnote w:type="continuationSeparator" w:id="1">
    <w:p w:rsidR="005F1640" w:rsidRDefault="005F1640" w:rsidP="00502A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1915A3"/>
    <w:rsid w:val="00217F62"/>
    <w:rsid w:val="004D4398"/>
    <w:rsid w:val="00502AF7"/>
    <w:rsid w:val="005F1640"/>
    <w:rsid w:val="00A3255D"/>
    <w:rsid w:val="00A906D8"/>
    <w:rsid w:val="00AB5A74"/>
    <w:rsid w:val="00D01FAC"/>
    <w:rsid w:val="00F071AE"/>
    <w:rsid w:val="00FE5F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semiHidden/>
    <w:unhideWhenUsed/>
    <w:rsid w:val="00502AF7"/>
    <w:pPr>
      <w:tabs>
        <w:tab w:val="center" w:pos="4252"/>
        <w:tab w:val="right" w:pos="8504"/>
      </w:tabs>
    </w:pPr>
  </w:style>
  <w:style w:type="character" w:customStyle="1" w:styleId="CabealhoChar">
    <w:name w:val="Cabeçalho Char"/>
    <w:basedOn w:val="Fontepargpadro"/>
    <w:link w:val="Cabealho"/>
    <w:uiPriority w:val="99"/>
    <w:semiHidden/>
    <w:rsid w:val="00502AF7"/>
  </w:style>
  <w:style w:type="paragraph" w:styleId="Corpodetexto">
    <w:name w:val="Body Text"/>
    <w:basedOn w:val="Normal"/>
    <w:link w:val="CorpodetextoChar"/>
    <w:uiPriority w:val="1"/>
    <w:qFormat/>
    <w:rsid w:val="00A3255D"/>
    <w:pPr>
      <w:widowControl w:val="0"/>
      <w:autoSpaceDE w:val="0"/>
      <w:autoSpaceDN w:val="0"/>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rsid w:val="00A3255D"/>
    <w:rPr>
      <w:rFonts w:ascii="Arial" w:eastAsia="Arial" w:hAnsi="Arial" w:cs="Arial"/>
      <w:sz w:val="24"/>
      <w:szCs w:val="24"/>
      <w:lang w:val="pt-PT" w:eastAsia="pt-PT" w:bidi="pt-PT"/>
    </w:rPr>
  </w:style>
  <w:style w:type="paragraph" w:styleId="Recuodecorpodetexto3">
    <w:name w:val="Body Text Indent 3"/>
    <w:basedOn w:val="Normal"/>
    <w:link w:val="Recuodecorpodetexto3Char"/>
    <w:rsid w:val="00A3255D"/>
    <w:pPr>
      <w:spacing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A3255D"/>
    <w:rPr>
      <w:rFonts w:ascii="Times New Roman" w:eastAsia="Times New Roman" w:hAnsi="Times New Roman" w:cs="Times New Roman"/>
      <w:sz w:val="16"/>
      <w:szCs w:val="16"/>
      <w:lang w:eastAsia="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5759</Words>
  <Characters>31101</Characters>
  <Application>Microsoft Office Word</Application>
  <DocSecurity>0</DocSecurity>
  <Lines>259</Lines>
  <Paragraphs>73</Paragraphs>
  <ScaleCrop>false</ScaleCrop>
  <Company/>
  <LinksUpToDate>false</LinksUpToDate>
  <CharactersWithSpaces>36787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USER</cp:lastModifiedBy>
  <cp:revision>2</cp:revision>
  <dcterms:created xsi:type="dcterms:W3CDTF">2019-09-24T11:52:00Z</dcterms:created>
  <dcterms:modified xsi:type="dcterms:W3CDTF">2019-09-24T11:52:00Z</dcterms:modified>
</cp:coreProperties>
</file>