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38" w:rsidRPr="006A5A1C" w:rsidRDefault="00D74138" w:rsidP="00D74138">
      <w:pPr>
        <w:keepLines/>
        <w:spacing w:line="276" w:lineRule="auto"/>
        <w:rPr>
          <w:rFonts w:ascii="Rubik Light" w:hAnsi="Rubik Light" w:cs="Rubik Light"/>
          <w:b/>
          <w:color w:val="000000"/>
          <w:sz w:val="24"/>
          <w:szCs w:val="24"/>
        </w:rPr>
      </w:pPr>
      <w:r w:rsidRPr="006A5A1C">
        <w:rPr>
          <w:rFonts w:ascii="Rubik Light" w:hAnsi="Rubik Light" w:cs="Rubik Light"/>
          <w:b/>
          <w:color w:val="000000"/>
          <w:sz w:val="24"/>
          <w:szCs w:val="24"/>
        </w:rPr>
        <w:t xml:space="preserve">MENSAGEM LEGISLATIVA Nº </w:t>
      </w:r>
      <w:r>
        <w:rPr>
          <w:rFonts w:ascii="Rubik Light" w:hAnsi="Rubik Light" w:cs="Rubik Light"/>
          <w:b/>
          <w:color w:val="000000"/>
          <w:sz w:val="24"/>
          <w:szCs w:val="24"/>
        </w:rPr>
        <w:t>015</w:t>
      </w:r>
      <w:r w:rsidRPr="006A5A1C">
        <w:rPr>
          <w:rFonts w:ascii="Rubik Light" w:hAnsi="Rubik Light" w:cs="Rubik Light"/>
          <w:b/>
          <w:color w:val="000000"/>
          <w:sz w:val="24"/>
          <w:szCs w:val="24"/>
        </w:rPr>
        <w:t>/2019</w:t>
      </w:r>
      <w:r w:rsidRPr="006A5A1C">
        <w:rPr>
          <w:rFonts w:ascii="Rubik Light" w:hAnsi="Rubik Light" w:cs="Rubik Light"/>
          <w:b/>
          <w:color w:val="000000"/>
          <w:sz w:val="24"/>
          <w:szCs w:val="24"/>
        </w:rPr>
        <w:tab/>
        <w:t xml:space="preserve">          </w:t>
      </w:r>
    </w:p>
    <w:p w:rsidR="00D74138" w:rsidRPr="006A5A1C" w:rsidRDefault="00D74138" w:rsidP="00D74138">
      <w:pPr>
        <w:keepLines/>
        <w:spacing w:line="276" w:lineRule="auto"/>
        <w:jc w:val="right"/>
        <w:rPr>
          <w:rFonts w:ascii="Rubik Light" w:hAnsi="Rubik Light" w:cs="Rubik Light"/>
          <w:color w:val="000000"/>
          <w:sz w:val="24"/>
          <w:szCs w:val="24"/>
        </w:rPr>
      </w:pPr>
      <w:r>
        <w:rPr>
          <w:rFonts w:ascii="Rubik Light" w:hAnsi="Rubik Light" w:cs="Rubik Light"/>
          <w:b/>
          <w:color w:val="000000"/>
          <w:sz w:val="24"/>
          <w:szCs w:val="24"/>
        </w:rPr>
        <w:t>21</w:t>
      </w:r>
      <w:r w:rsidRPr="006A5A1C">
        <w:rPr>
          <w:rFonts w:ascii="Rubik Light" w:hAnsi="Rubik Light" w:cs="Rubik Light"/>
          <w:b/>
          <w:color w:val="000000"/>
          <w:sz w:val="24"/>
          <w:szCs w:val="24"/>
        </w:rPr>
        <w:t xml:space="preserve"> de fevereiro de 2019.</w:t>
      </w:r>
    </w:p>
    <w:p w:rsidR="00D74138" w:rsidRPr="006A5A1C" w:rsidRDefault="00D74138" w:rsidP="00D74138">
      <w:pPr>
        <w:rPr>
          <w:rFonts w:ascii="Rubik Light" w:hAnsi="Rubik Light" w:cs="Rubik Light"/>
          <w:sz w:val="24"/>
          <w:szCs w:val="24"/>
        </w:rPr>
      </w:pPr>
    </w:p>
    <w:p w:rsidR="00D74138" w:rsidRPr="006A5A1C" w:rsidRDefault="00D74138" w:rsidP="00D74138">
      <w:pPr>
        <w:rPr>
          <w:rFonts w:ascii="Rubik Light" w:hAnsi="Rubik Light" w:cs="Rubik Light"/>
          <w:sz w:val="24"/>
          <w:szCs w:val="24"/>
        </w:rPr>
      </w:pPr>
    </w:p>
    <w:p w:rsidR="00D74138" w:rsidRPr="006A5A1C" w:rsidRDefault="00D74138" w:rsidP="00D74138">
      <w:pPr>
        <w:spacing w:after="120"/>
        <w:jc w:val="both"/>
        <w:outlineLvl w:val="0"/>
        <w:rPr>
          <w:rFonts w:ascii="Rubik Light" w:hAnsi="Rubik Light" w:cs="Rubik Light"/>
          <w:bCs/>
          <w:sz w:val="24"/>
          <w:szCs w:val="24"/>
          <w:shd w:val="clear" w:color="auto" w:fill="FFFFFF"/>
        </w:rPr>
      </w:pPr>
      <w:r w:rsidRPr="006A5A1C">
        <w:rPr>
          <w:rFonts w:ascii="Rubik Light" w:hAnsi="Rubik Light" w:cs="Rubik Light"/>
          <w:sz w:val="24"/>
          <w:szCs w:val="24"/>
        </w:rPr>
        <w:t xml:space="preserve">Excelentíssimo Senhor Vereador </w:t>
      </w:r>
      <w:r w:rsidRPr="006A5A1C">
        <w:rPr>
          <w:rStyle w:val="nfase"/>
          <w:rFonts w:ascii="Rubik Light" w:hAnsi="Rubik Light" w:cs="Rubik Light"/>
          <w:bCs/>
          <w:i w:val="0"/>
          <w:sz w:val="24"/>
          <w:szCs w:val="24"/>
          <w:shd w:val="clear" w:color="auto" w:fill="FFFFFF"/>
        </w:rPr>
        <w:t>WAGNER TAVARES CUNHA</w:t>
      </w:r>
      <w:r w:rsidRPr="006A5A1C">
        <w:rPr>
          <w:rStyle w:val="nfase"/>
          <w:rFonts w:ascii="Rubik Light" w:hAnsi="Rubik Light" w:cs="Rubik Light"/>
          <w:bCs/>
          <w:sz w:val="24"/>
          <w:szCs w:val="24"/>
          <w:shd w:val="clear" w:color="auto" w:fill="FFFFFF"/>
        </w:rPr>
        <w:t xml:space="preserve">, </w:t>
      </w:r>
      <w:r w:rsidRPr="006A5A1C">
        <w:rPr>
          <w:rFonts w:ascii="Rubik Light" w:hAnsi="Rubik Light" w:cs="Rubik Light"/>
          <w:sz w:val="24"/>
          <w:szCs w:val="24"/>
        </w:rPr>
        <w:t>Presidente da Câmara Municipal de Campo Novo do Parecis</w:t>
      </w:r>
    </w:p>
    <w:p w:rsidR="00D74138" w:rsidRPr="006A5A1C" w:rsidRDefault="00D74138" w:rsidP="00D74138">
      <w:pPr>
        <w:spacing w:line="360" w:lineRule="auto"/>
        <w:outlineLvl w:val="0"/>
        <w:rPr>
          <w:rFonts w:ascii="Rubik Light" w:hAnsi="Rubik Light" w:cs="Rubik Light"/>
          <w:b/>
          <w:i/>
          <w:sz w:val="24"/>
          <w:szCs w:val="24"/>
        </w:rPr>
      </w:pPr>
    </w:p>
    <w:p w:rsidR="00D74138" w:rsidRPr="006A5A1C" w:rsidRDefault="00D74138" w:rsidP="00D74138">
      <w:pPr>
        <w:spacing w:after="120" w:line="276" w:lineRule="auto"/>
        <w:outlineLvl w:val="0"/>
        <w:rPr>
          <w:rFonts w:ascii="Rubik Light" w:hAnsi="Rubik Light" w:cs="Rubik Light"/>
          <w:sz w:val="24"/>
          <w:szCs w:val="24"/>
        </w:rPr>
      </w:pPr>
      <w:r w:rsidRPr="006A5A1C">
        <w:rPr>
          <w:rFonts w:ascii="Rubik Light" w:hAnsi="Rubik Light" w:cs="Rubik Light"/>
          <w:b/>
          <w:sz w:val="24"/>
          <w:szCs w:val="24"/>
        </w:rPr>
        <w:t>Senhores(as) Vereadores(as) da Câmara Municipal de Campo Novo do Parecis</w:t>
      </w:r>
    </w:p>
    <w:p w:rsidR="00D74138" w:rsidRPr="006A5A1C" w:rsidRDefault="00D74138" w:rsidP="00D74138">
      <w:pPr>
        <w:spacing w:line="360" w:lineRule="auto"/>
        <w:outlineLvl w:val="0"/>
        <w:rPr>
          <w:rFonts w:ascii="Rubik Light" w:hAnsi="Rubik Light" w:cs="Rubik Light"/>
          <w:b/>
          <w:sz w:val="24"/>
          <w:szCs w:val="24"/>
        </w:rPr>
      </w:pPr>
    </w:p>
    <w:p w:rsidR="00D74138" w:rsidRPr="006A5A1C" w:rsidRDefault="00D74138" w:rsidP="00D74138">
      <w:pPr>
        <w:pStyle w:val="Recuodecorpodetexto"/>
        <w:tabs>
          <w:tab w:val="left" w:pos="0"/>
        </w:tabs>
        <w:spacing w:after="160"/>
        <w:ind w:left="0"/>
        <w:jc w:val="both"/>
        <w:rPr>
          <w:rFonts w:ascii="Rubik Light" w:hAnsi="Rubik Light" w:cs="Rubik Light"/>
          <w:color w:val="000000"/>
          <w:sz w:val="24"/>
          <w:szCs w:val="24"/>
        </w:rPr>
      </w:pPr>
      <w:r w:rsidRPr="006A5A1C">
        <w:rPr>
          <w:rFonts w:ascii="Rubik Light" w:hAnsi="Rubik Light" w:cs="Rubik Light"/>
          <w:b/>
          <w:i/>
          <w:color w:val="000000"/>
          <w:sz w:val="24"/>
          <w:szCs w:val="24"/>
        </w:rPr>
        <w:t xml:space="preserve"> </w:t>
      </w:r>
      <w:r w:rsidRPr="006A5A1C">
        <w:rPr>
          <w:rFonts w:ascii="Rubik Light" w:hAnsi="Rubik Light" w:cs="Rubik Light"/>
          <w:b/>
          <w:i/>
          <w:color w:val="000000"/>
          <w:sz w:val="24"/>
          <w:szCs w:val="24"/>
        </w:rPr>
        <w:tab/>
      </w:r>
      <w:r w:rsidRPr="006A5A1C">
        <w:rPr>
          <w:rFonts w:ascii="Rubik Light" w:hAnsi="Rubik Light" w:cs="Rubik Light"/>
          <w:b/>
          <w:i/>
          <w:color w:val="000000"/>
          <w:sz w:val="24"/>
          <w:szCs w:val="24"/>
        </w:rPr>
        <w:tab/>
      </w:r>
      <w:r w:rsidRPr="006A5A1C">
        <w:rPr>
          <w:rFonts w:ascii="Rubik Light" w:hAnsi="Rubik Light" w:cs="Rubik Light"/>
          <w:color w:val="000000"/>
          <w:sz w:val="24"/>
          <w:szCs w:val="24"/>
        </w:rPr>
        <w:t xml:space="preserve">Encaminho o Projeto de Lei que </w:t>
      </w:r>
      <w:r w:rsidRPr="006A5A1C">
        <w:rPr>
          <w:rFonts w:ascii="Rubik Light" w:hAnsi="Rubik Light" w:cs="Rubik Light"/>
          <w:b/>
          <w:color w:val="000000"/>
          <w:sz w:val="24"/>
          <w:szCs w:val="24"/>
        </w:rPr>
        <w:t xml:space="preserve">dispõe sobre a reorganização e o funcionamento do Conselho Tutelar no Município de Campo Novo do Parecis </w:t>
      </w:r>
      <w:r w:rsidRPr="006A5A1C">
        <w:rPr>
          <w:rFonts w:ascii="Rubik Light" w:hAnsi="Rubik Light" w:cs="Rubik Light"/>
          <w:color w:val="000000"/>
          <w:sz w:val="24"/>
          <w:szCs w:val="24"/>
        </w:rPr>
        <w:t>e dá outras providências</w:t>
      </w:r>
    </w:p>
    <w:p w:rsidR="00D74138" w:rsidRPr="006A5A1C" w:rsidRDefault="00D74138" w:rsidP="00D74138">
      <w:pPr>
        <w:adjustRightInd w:val="0"/>
        <w:jc w:val="both"/>
        <w:rPr>
          <w:rFonts w:ascii="Rubik Light" w:hAnsi="Rubik Light" w:cs="Rubik Light"/>
          <w:color w:val="000000"/>
          <w:sz w:val="24"/>
          <w:szCs w:val="24"/>
        </w:rPr>
      </w:pPr>
      <w:r w:rsidRPr="006A5A1C">
        <w:rPr>
          <w:rFonts w:ascii="Rubik Light" w:hAnsi="Rubik Light" w:cs="Rubik Light"/>
          <w:color w:val="000000"/>
          <w:sz w:val="24"/>
          <w:szCs w:val="24"/>
        </w:rPr>
        <w:tab/>
      </w:r>
      <w:r w:rsidRPr="006A5A1C">
        <w:rPr>
          <w:rFonts w:ascii="Rubik Light" w:hAnsi="Rubik Light" w:cs="Rubik Light"/>
          <w:color w:val="000000"/>
          <w:sz w:val="24"/>
          <w:szCs w:val="24"/>
        </w:rPr>
        <w:tab/>
        <w:t>O presente Projeto de Lei tem por vocação parametrizar a organização e funcionamento do Conselho Tutelar do nosso Município em relação aos demais municípios mato-grossenses.</w:t>
      </w:r>
    </w:p>
    <w:p w:rsidR="00D74138" w:rsidRPr="006A5A1C" w:rsidRDefault="00D74138" w:rsidP="00D74138">
      <w:pPr>
        <w:adjustRightInd w:val="0"/>
        <w:jc w:val="both"/>
        <w:rPr>
          <w:rFonts w:ascii="Rubik Light" w:hAnsi="Rubik Light" w:cs="Rubik Light"/>
          <w:color w:val="000000"/>
          <w:sz w:val="24"/>
          <w:szCs w:val="24"/>
        </w:rPr>
      </w:pPr>
    </w:p>
    <w:p w:rsidR="00D74138" w:rsidRPr="006A5A1C" w:rsidRDefault="00D74138" w:rsidP="00D74138">
      <w:pPr>
        <w:adjustRightInd w:val="0"/>
        <w:jc w:val="both"/>
        <w:rPr>
          <w:rFonts w:ascii="Rubik Light" w:hAnsi="Rubik Light" w:cs="Rubik Light"/>
          <w:color w:val="000000"/>
          <w:sz w:val="24"/>
          <w:szCs w:val="24"/>
        </w:rPr>
      </w:pPr>
      <w:r w:rsidRPr="006A5A1C">
        <w:rPr>
          <w:rFonts w:ascii="Rubik Light" w:hAnsi="Rubik Light" w:cs="Rubik Light"/>
          <w:color w:val="000000"/>
          <w:sz w:val="24"/>
          <w:szCs w:val="24"/>
        </w:rPr>
        <w:tab/>
      </w:r>
      <w:r w:rsidRPr="006A5A1C">
        <w:rPr>
          <w:rFonts w:ascii="Rubik Light" w:hAnsi="Rubik Light" w:cs="Rubik Light"/>
          <w:color w:val="000000"/>
          <w:sz w:val="24"/>
          <w:szCs w:val="24"/>
        </w:rPr>
        <w:tab/>
        <w:t>Considerando o teor do Ofício nº 006, de 20 de fevere</w:t>
      </w:r>
      <w:r>
        <w:rPr>
          <w:rFonts w:ascii="Rubik Light" w:hAnsi="Rubik Light" w:cs="Rubik Light"/>
          <w:color w:val="000000"/>
          <w:sz w:val="24"/>
          <w:szCs w:val="24"/>
        </w:rPr>
        <w:t>iro de 2019, proveniente do Con</w:t>
      </w:r>
      <w:r w:rsidRPr="006A5A1C">
        <w:rPr>
          <w:rFonts w:ascii="Rubik Light" w:hAnsi="Rubik Light" w:cs="Rubik Light"/>
          <w:color w:val="000000"/>
          <w:sz w:val="24"/>
          <w:szCs w:val="24"/>
        </w:rPr>
        <w:t>selho Municipal dos Direitos da Criança e do Adolescente, que encaminhou minuta de projeto de lei que serviu de base para a apresentação do Projeto de Lei ora em comento, ficou esclarecido que todos os municípios deverão alterar suas leis municipais para adequar as novas normas que regerão os conselhos tutelares, bem como o processo de escolha em data unificada em todo o território nacional dos membros do Conselho Tutelar.</w:t>
      </w:r>
    </w:p>
    <w:p w:rsidR="00D74138" w:rsidRPr="006A5A1C" w:rsidRDefault="00D74138" w:rsidP="00D74138">
      <w:pPr>
        <w:adjustRightInd w:val="0"/>
        <w:jc w:val="both"/>
        <w:rPr>
          <w:rFonts w:ascii="Rubik Light" w:hAnsi="Rubik Light" w:cs="Rubik Light"/>
          <w:color w:val="000000"/>
          <w:sz w:val="24"/>
          <w:szCs w:val="24"/>
        </w:rPr>
      </w:pPr>
    </w:p>
    <w:p w:rsidR="00D74138" w:rsidRPr="006A5A1C" w:rsidRDefault="00D74138" w:rsidP="00D74138">
      <w:pPr>
        <w:adjustRightInd w:val="0"/>
        <w:jc w:val="both"/>
        <w:rPr>
          <w:rFonts w:ascii="Rubik Light" w:hAnsi="Rubik Light" w:cs="Rubik Light"/>
          <w:color w:val="000000"/>
          <w:sz w:val="24"/>
          <w:szCs w:val="24"/>
        </w:rPr>
      </w:pPr>
      <w:r w:rsidRPr="006A5A1C">
        <w:rPr>
          <w:rFonts w:ascii="Rubik Light" w:hAnsi="Rubik Light" w:cs="Rubik Light"/>
          <w:color w:val="000000"/>
          <w:sz w:val="24"/>
          <w:szCs w:val="24"/>
        </w:rPr>
        <w:tab/>
      </w:r>
      <w:r w:rsidRPr="006A5A1C">
        <w:rPr>
          <w:rFonts w:ascii="Rubik Light" w:hAnsi="Rubik Light" w:cs="Rubik Light"/>
          <w:color w:val="000000"/>
          <w:sz w:val="24"/>
          <w:szCs w:val="24"/>
        </w:rPr>
        <w:tab/>
        <w:t>Destaco que o Conselho Tutelar e os Conselhos dos Direitos da Cri</w:t>
      </w:r>
      <w:r>
        <w:rPr>
          <w:rFonts w:ascii="Rubik Light" w:hAnsi="Rubik Light" w:cs="Rubik Light"/>
          <w:color w:val="000000"/>
          <w:sz w:val="24"/>
          <w:szCs w:val="24"/>
        </w:rPr>
        <w:t>a</w:t>
      </w:r>
      <w:r w:rsidRPr="006A5A1C">
        <w:rPr>
          <w:rFonts w:ascii="Rubik Light" w:hAnsi="Rubik Light" w:cs="Rubik Light"/>
          <w:color w:val="000000"/>
          <w:sz w:val="24"/>
          <w:szCs w:val="24"/>
        </w:rPr>
        <w:t>nça e do Adolescente são resultado de intensa mobilização da sociedade brasileira no contexto de luta pela democracia participativa, que busca efetivar a consolidação do Sistema de Garantia dos Direitos da Criança e do Adolescente e a implementação das políticas públicas em âmbito local.</w:t>
      </w:r>
    </w:p>
    <w:p w:rsidR="00D74138" w:rsidRPr="006A5A1C" w:rsidRDefault="00D74138" w:rsidP="00D74138">
      <w:pPr>
        <w:adjustRightInd w:val="0"/>
        <w:jc w:val="both"/>
        <w:rPr>
          <w:rFonts w:ascii="Rubik Light" w:hAnsi="Rubik Light" w:cs="Rubik Light"/>
          <w:color w:val="000000"/>
          <w:sz w:val="24"/>
          <w:szCs w:val="24"/>
        </w:rPr>
      </w:pPr>
    </w:p>
    <w:p w:rsidR="00D74138" w:rsidRPr="006A5A1C" w:rsidRDefault="00D74138" w:rsidP="00D74138">
      <w:pPr>
        <w:adjustRightInd w:val="0"/>
        <w:jc w:val="both"/>
        <w:rPr>
          <w:rFonts w:ascii="Rubik Light" w:hAnsi="Rubik Light" w:cs="Rubik Light"/>
          <w:color w:val="000000"/>
          <w:sz w:val="24"/>
          <w:szCs w:val="24"/>
        </w:rPr>
      </w:pPr>
      <w:r w:rsidRPr="006A5A1C">
        <w:rPr>
          <w:rFonts w:ascii="Rubik Light" w:hAnsi="Rubik Light" w:cs="Rubik Light"/>
          <w:color w:val="000000"/>
          <w:sz w:val="24"/>
          <w:szCs w:val="24"/>
        </w:rPr>
        <w:tab/>
      </w:r>
      <w:r w:rsidRPr="006A5A1C">
        <w:rPr>
          <w:rFonts w:ascii="Rubik Light" w:hAnsi="Rubik Light" w:cs="Rubik Light"/>
          <w:color w:val="000000"/>
          <w:sz w:val="24"/>
          <w:szCs w:val="24"/>
        </w:rPr>
        <w:tab/>
        <w:t>Os avanços normativos apresentados pelo presente Projeto de Lei adentram a regulamentação mais abrangente do pleito eleitoral de escolha dos(as) conselheiros(as) tutelares, bem como as atribuições do Conselho Tutelar, diretrizes basilares da Coordenação, do Funcionamento, dos Direitos e dos Deveres. As novas regras apresentam proibições no art. 45, Penalidades nos arts. 46 a 50 e a forma de apuração dos fatos e responsáveis por atos contrários à lei praticados pelos membros do Conselho Tutelar, por meio de instauração de processo administrativo disciplinar, regido pelos art. 51 a 62.</w:t>
      </w:r>
    </w:p>
    <w:p w:rsidR="00D74138" w:rsidRPr="006A5A1C" w:rsidRDefault="00D74138" w:rsidP="00D74138">
      <w:pPr>
        <w:adjustRightInd w:val="0"/>
        <w:jc w:val="both"/>
        <w:rPr>
          <w:rFonts w:ascii="Rubik Light" w:hAnsi="Rubik Light" w:cs="Rubik Light"/>
          <w:color w:val="000000"/>
          <w:sz w:val="24"/>
          <w:szCs w:val="24"/>
        </w:rPr>
      </w:pPr>
    </w:p>
    <w:p w:rsidR="00D74138" w:rsidRPr="006A5A1C" w:rsidRDefault="00D74138" w:rsidP="00D74138">
      <w:pPr>
        <w:pStyle w:val="Recuodecorpodetexto"/>
        <w:spacing w:after="0"/>
        <w:ind w:left="0" w:firstLine="1416"/>
        <w:jc w:val="both"/>
        <w:rPr>
          <w:rFonts w:ascii="Rubik Light" w:hAnsi="Rubik Light" w:cs="Rubik Light"/>
          <w:color w:val="000000"/>
          <w:sz w:val="24"/>
          <w:szCs w:val="24"/>
        </w:rPr>
      </w:pPr>
      <w:r w:rsidRPr="006A5A1C">
        <w:rPr>
          <w:rFonts w:ascii="Rubik Light" w:hAnsi="Rubik Light" w:cs="Rubik Light"/>
          <w:color w:val="000000"/>
          <w:sz w:val="24"/>
          <w:szCs w:val="24"/>
        </w:rPr>
        <w:tab/>
        <w:t xml:space="preserve">Diante da relevância do tema e da urgência apresentada, solicito que o presente Projeto tramite em regime de urgência especial, visto que o Conselho Estadual de Defesa dos Direitos da Criança e do Adolescente de Mato Grosso estabeleceu a data do dia 11 de março para que o Conselho Municipal dos Direitos da Criança e do </w:t>
      </w:r>
      <w:r w:rsidRPr="006A5A1C">
        <w:rPr>
          <w:rFonts w:ascii="Rubik Light" w:hAnsi="Rubik Light" w:cs="Rubik Light"/>
          <w:color w:val="000000"/>
          <w:sz w:val="24"/>
          <w:szCs w:val="24"/>
        </w:rPr>
        <w:lastRenderedPageBreak/>
        <w:t>Adolescente apresente a alteração na legislação municipal para possibilitar a efetiva unificação das datas de escolha dos membros do Conselho Tutelar e para que seja atendido o que dispõe a Lei Federal nº 12.696/2012 e a Resolução nº 170/2015 do Conselho Nacinoal dos Direitos da Criança e do Adolescente – CONANDA.</w:t>
      </w:r>
    </w:p>
    <w:p w:rsidR="00D74138" w:rsidRPr="006A5A1C" w:rsidRDefault="00D74138" w:rsidP="00D74138">
      <w:pPr>
        <w:adjustRightInd w:val="0"/>
        <w:jc w:val="both"/>
        <w:rPr>
          <w:rFonts w:ascii="Rubik Light" w:hAnsi="Rubik Light" w:cs="Rubik Light"/>
          <w:color w:val="000000"/>
          <w:sz w:val="24"/>
          <w:szCs w:val="24"/>
        </w:rPr>
      </w:pPr>
    </w:p>
    <w:p w:rsidR="00D74138" w:rsidRPr="006A5A1C" w:rsidRDefault="00D74138" w:rsidP="00D74138">
      <w:pPr>
        <w:pStyle w:val="Recuodecorpodetexto"/>
        <w:tabs>
          <w:tab w:val="left" w:pos="142"/>
        </w:tabs>
        <w:spacing w:after="160"/>
        <w:ind w:left="0"/>
        <w:jc w:val="both"/>
        <w:rPr>
          <w:rFonts w:ascii="Rubik Light" w:hAnsi="Rubik Light" w:cs="Rubik Light"/>
          <w:color w:val="000000"/>
          <w:sz w:val="24"/>
          <w:szCs w:val="24"/>
        </w:rPr>
      </w:pPr>
      <w:r w:rsidRPr="006A5A1C">
        <w:rPr>
          <w:rFonts w:ascii="Rubik Light" w:hAnsi="Rubik Light" w:cs="Rubik Light"/>
          <w:sz w:val="24"/>
          <w:szCs w:val="24"/>
        </w:rPr>
        <w:tab/>
      </w:r>
      <w:r w:rsidRPr="006A5A1C">
        <w:rPr>
          <w:rFonts w:ascii="Rubik Light" w:hAnsi="Rubik Light" w:cs="Rubik Light"/>
          <w:sz w:val="24"/>
          <w:szCs w:val="24"/>
        </w:rPr>
        <w:tab/>
      </w:r>
      <w:r w:rsidRPr="006A5A1C">
        <w:rPr>
          <w:rFonts w:ascii="Rubik Light" w:hAnsi="Rubik Light" w:cs="Rubik Light"/>
          <w:sz w:val="24"/>
          <w:szCs w:val="24"/>
        </w:rPr>
        <w:tab/>
        <w:t xml:space="preserve">Diante de todo o exposto, </w:t>
      </w:r>
      <w:r w:rsidRPr="006A5A1C">
        <w:rPr>
          <w:rFonts w:ascii="Rubik Light" w:hAnsi="Rubik Light" w:cs="Rubik Light"/>
          <w:color w:val="000000"/>
          <w:sz w:val="24"/>
          <w:szCs w:val="24"/>
        </w:rPr>
        <w:t xml:space="preserve">encaminho, com pedido de tramitação em </w:t>
      </w:r>
      <w:r w:rsidRPr="006A5A1C">
        <w:rPr>
          <w:rFonts w:ascii="Rubik Light" w:hAnsi="Rubik Light" w:cs="Rubik Light"/>
          <w:b/>
          <w:color w:val="000000"/>
          <w:sz w:val="24"/>
          <w:szCs w:val="24"/>
        </w:rPr>
        <w:t>regime de urgência especial</w:t>
      </w:r>
      <w:r w:rsidRPr="006A5A1C">
        <w:rPr>
          <w:rFonts w:ascii="Rubik Light" w:hAnsi="Rubik Light" w:cs="Rubik Light"/>
          <w:color w:val="000000"/>
          <w:sz w:val="24"/>
          <w:szCs w:val="24"/>
        </w:rPr>
        <w:t>, o presente Projeto de Lei para análise e apreciação dos ilustres vereadores.</w:t>
      </w:r>
    </w:p>
    <w:p w:rsidR="00D74138" w:rsidRPr="006A5A1C" w:rsidRDefault="00D74138" w:rsidP="00D74138">
      <w:pPr>
        <w:ind w:right="-51"/>
        <w:jc w:val="both"/>
        <w:rPr>
          <w:rFonts w:ascii="Rubik Light" w:hAnsi="Rubik Light" w:cs="Rubik Light"/>
          <w:sz w:val="24"/>
          <w:szCs w:val="24"/>
        </w:rPr>
      </w:pPr>
      <w:r w:rsidRPr="006A5A1C">
        <w:rPr>
          <w:rFonts w:ascii="Rubik Light" w:hAnsi="Rubik Light" w:cs="Rubik Light"/>
          <w:b/>
          <w:i/>
          <w:sz w:val="24"/>
          <w:szCs w:val="24"/>
        </w:rPr>
        <w:tab/>
      </w:r>
    </w:p>
    <w:p w:rsidR="00D74138" w:rsidRPr="006A5A1C" w:rsidRDefault="00D74138" w:rsidP="00D74138">
      <w:pPr>
        <w:tabs>
          <w:tab w:val="left" w:pos="1418"/>
        </w:tabs>
        <w:ind w:right="-51"/>
        <w:jc w:val="both"/>
        <w:rPr>
          <w:rFonts w:ascii="Rubik Light" w:hAnsi="Rubik Light" w:cs="Rubik Light"/>
          <w:sz w:val="24"/>
          <w:szCs w:val="24"/>
        </w:rPr>
      </w:pPr>
      <w:r w:rsidRPr="006A5A1C">
        <w:rPr>
          <w:rFonts w:ascii="Rubik Light" w:hAnsi="Rubik Light" w:cs="Rubik Light"/>
          <w:sz w:val="24"/>
          <w:szCs w:val="24"/>
        </w:rPr>
        <w:tab/>
        <w:t>Respeitosamente,</w:t>
      </w:r>
    </w:p>
    <w:p w:rsidR="00D74138" w:rsidRPr="006A5A1C" w:rsidRDefault="00D74138" w:rsidP="00D74138">
      <w:pPr>
        <w:ind w:firstLine="1440"/>
        <w:jc w:val="both"/>
        <w:rPr>
          <w:rFonts w:ascii="Rubik Light" w:hAnsi="Rubik Light" w:cs="Rubik Light"/>
          <w:bCs/>
          <w:sz w:val="24"/>
          <w:szCs w:val="24"/>
        </w:rPr>
      </w:pPr>
      <w:r w:rsidRPr="006A5A1C">
        <w:rPr>
          <w:rFonts w:ascii="Rubik Light" w:hAnsi="Rubik Light" w:cs="Rubik Light"/>
          <w:b/>
          <w:sz w:val="24"/>
          <w:szCs w:val="24"/>
        </w:rPr>
        <w:tab/>
        <w:t xml:space="preserve"> </w:t>
      </w:r>
    </w:p>
    <w:p w:rsidR="00D74138" w:rsidRPr="006A5A1C" w:rsidRDefault="00D74138" w:rsidP="00D74138">
      <w:pPr>
        <w:pStyle w:val="Recuodecorpodetexto"/>
        <w:tabs>
          <w:tab w:val="left" w:pos="0"/>
        </w:tabs>
        <w:ind w:left="0" w:hanging="40"/>
        <w:jc w:val="center"/>
        <w:rPr>
          <w:rFonts w:ascii="Rubik Light" w:hAnsi="Rubik Light" w:cs="Rubik Light"/>
          <w:b/>
          <w:i/>
          <w:color w:val="000000"/>
          <w:sz w:val="24"/>
          <w:szCs w:val="24"/>
        </w:rPr>
      </w:pPr>
      <w:r w:rsidRPr="006A5A1C">
        <w:rPr>
          <w:rFonts w:ascii="Rubik Light" w:hAnsi="Rubik Light" w:cs="Rubik Light"/>
          <w:b/>
          <w:color w:val="000000"/>
          <w:sz w:val="24"/>
          <w:szCs w:val="24"/>
        </w:rPr>
        <w:t>RAFAEL MACHADO</w:t>
      </w:r>
    </w:p>
    <w:p w:rsidR="00D74138" w:rsidRPr="006A5A1C" w:rsidRDefault="00D74138" w:rsidP="00D74138">
      <w:pPr>
        <w:pStyle w:val="Recuodecorpodetexto"/>
        <w:tabs>
          <w:tab w:val="left" w:pos="0"/>
        </w:tabs>
        <w:ind w:left="0" w:hanging="40"/>
        <w:jc w:val="center"/>
        <w:rPr>
          <w:rFonts w:ascii="Rubik Light" w:hAnsi="Rubik Light" w:cs="Rubik Light"/>
          <w:b/>
          <w:color w:val="000000"/>
          <w:sz w:val="24"/>
          <w:szCs w:val="24"/>
        </w:rPr>
      </w:pPr>
      <w:r w:rsidRPr="006A5A1C">
        <w:rPr>
          <w:rFonts w:ascii="Rubik Light" w:hAnsi="Rubik Light" w:cs="Rubik Light"/>
          <w:b/>
          <w:color w:val="000000"/>
          <w:sz w:val="24"/>
          <w:szCs w:val="24"/>
        </w:rPr>
        <w:t>PREFEITO MUNICIPAL</w:t>
      </w:r>
    </w:p>
    <w:p w:rsidR="00D74138" w:rsidRPr="006A5A1C" w:rsidRDefault="00D74138" w:rsidP="00D74138">
      <w:pPr>
        <w:rPr>
          <w:rFonts w:ascii="Rubik Light" w:hAnsi="Rubik Light" w:cs="Rubik Light"/>
          <w:b/>
          <w:bCs/>
          <w:sz w:val="24"/>
          <w:szCs w:val="24"/>
        </w:rPr>
      </w:pPr>
      <w:r w:rsidRPr="006A5A1C">
        <w:rPr>
          <w:rFonts w:ascii="Rubik Light" w:hAnsi="Rubik Light" w:cs="Rubik Light"/>
          <w:b/>
          <w:bCs/>
          <w:sz w:val="24"/>
          <w:szCs w:val="24"/>
        </w:rPr>
        <w:br w:type="page"/>
      </w:r>
      <w:r w:rsidRPr="006A5A1C">
        <w:rPr>
          <w:rFonts w:ascii="Rubik Light" w:hAnsi="Rubik Light" w:cs="Rubik Light"/>
          <w:b/>
          <w:bCs/>
          <w:sz w:val="24"/>
          <w:szCs w:val="24"/>
        </w:rPr>
        <w:lastRenderedPageBreak/>
        <w:t xml:space="preserve">PROJETO DE LEI Nº </w:t>
      </w:r>
      <w:r>
        <w:rPr>
          <w:rFonts w:ascii="Rubik Light" w:hAnsi="Rubik Light" w:cs="Rubik Light"/>
          <w:b/>
          <w:bCs/>
          <w:sz w:val="24"/>
          <w:szCs w:val="24"/>
        </w:rPr>
        <w:t>015</w:t>
      </w:r>
      <w:r w:rsidRPr="006A5A1C">
        <w:rPr>
          <w:rFonts w:ascii="Rubik Light" w:hAnsi="Rubik Light" w:cs="Rubik Light"/>
          <w:b/>
          <w:bCs/>
          <w:sz w:val="24"/>
          <w:szCs w:val="24"/>
        </w:rPr>
        <w:t xml:space="preserve">/2019  </w:t>
      </w:r>
    </w:p>
    <w:p w:rsidR="00D74138" w:rsidRPr="006A5A1C" w:rsidRDefault="00D74138" w:rsidP="00D74138">
      <w:pPr>
        <w:pStyle w:val="Default"/>
        <w:ind w:right="-1"/>
        <w:jc w:val="right"/>
        <w:rPr>
          <w:rFonts w:ascii="Rubik Light" w:hAnsi="Rubik Light" w:cs="Rubik Light"/>
          <w:b/>
        </w:rPr>
      </w:pPr>
      <w:r w:rsidRPr="006A5A1C">
        <w:rPr>
          <w:rFonts w:ascii="Rubik Light" w:hAnsi="Rubik Light" w:cs="Rubik Light"/>
          <w:b/>
        </w:rPr>
        <w:t>Autoria: Poder Executivo Municipal</w:t>
      </w:r>
    </w:p>
    <w:p w:rsidR="00D74138" w:rsidRPr="006A5A1C" w:rsidRDefault="00D74138" w:rsidP="00D74138">
      <w:pPr>
        <w:pStyle w:val="Default"/>
        <w:ind w:right="-316"/>
        <w:jc w:val="both"/>
        <w:rPr>
          <w:rFonts w:ascii="Rubik Light" w:hAnsi="Rubik Light" w:cs="Rubik Light"/>
        </w:rPr>
      </w:pPr>
    </w:p>
    <w:p w:rsidR="00D74138" w:rsidRPr="006A5A1C" w:rsidRDefault="00D74138" w:rsidP="00D74138">
      <w:pPr>
        <w:ind w:left="3969"/>
        <w:jc w:val="both"/>
        <w:rPr>
          <w:rFonts w:ascii="Rubik Light" w:hAnsi="Rubik Light" w:cs="Rubik Light"/>
          <w:b/>
          <w:color w:val="000000"/>
          <w:sz w:val="24"/>
          <w:szCs w:val="24"/>
        </w:rPr>
      </w:pPr>
      <w:r w:rsidRPr="006A5A1C">
        <w:rPr>
          <w:rFonts w:ascii="Rubik Light" w:hAnsi="Rubik Light" w:cs="Rubik Light"/>
          <w:b/>
          <w:sz w:val="24"/>
          <w:szCs w:val="24"/>
        </w:rPr>
        <w:t>DISPÕE SOBRE A REORGANIZAÇÃO E O FUNCIONAMENTO DO CONSELHO TUTELAR NO MUNICÍPIO DE CAMPO NOVO DO PARECIS E DÁ OUTRAS PROVIDÊNCIAS</w:t>
      </w:r>
      <w:r w:rsidRPr="006A5A1C">
        <w:rPr>
          <w:rFonts w:ascii="Rubik Light" w:hAnsi="Rubik Light" w:cs="Rubik Light"/>
          <w:b/>
          <w:color w:val="000000"/>
          <w:sz w:val="24"/>
          <w:szCs w:val="24"/>
        </w:rPr>
        <w:t>.</w:t>
      </w:r>
    </w:p>
    <w:p w:rsidR="00D74138" w:rsidRPr="006A5A1C" w:rsidRDefault="00D74138" w:rsidP="00D74138">
      <w:pPr>
        <w:ind w:left="3969"/>
        <w:jc w:val="both"/>
        <w:rPr>
          <w:rFonts w:ascii="Rubik Light" w:hAnsi="Rubik Light" w:cs="Rubik Light"/>
          <w:b/>
          <w:sz w:val="24"/>
          <w:szCs w:val="24"/>
        </w:rPr>
      </w:pPr>
    </w:p>
    <w:p w:rsidR="00D74138" w:rsidRPr="006A5A1C" w:rsidRDefault="00D74138" w:rsidP="00D74138">
      <w:pPr>
        <w:pStyle w:val="Default"/>
        <w:ind w:right="-1"/>
        <w:jc w:val="both"/>
        <w:rPr>
          <w:rFonts w:ascii="Rubik Light" w:hAnsi="Rubik Light" w:cs="Rubik Light"/>
        </w:rPr>
      </w:pPr>
      <w:r w:rsidRPr="006A5A1C">
        <w:rPr>
          <w:rFonts w:ascii="Rubik Light" w:hAnsi="Rubik Light" w:cs="Rubik Light"/>
          <w:b/>
          <w:bCs/>
        </w:rPr>
        <w:t>O PREFEITO MUNICIPAL</w:t>
      </w:r>
      <w:r w:rsidRPr="006A5A1C">
        <w:rPr>
          <w:rFonts w:ascii="Rubik Light" w:hAnsi="Rubik Light" w:cs="Rubik Light"/>
          <w:bCs/>
        </w:rPr>
        <w:t>,</w:t>
      </w:r>
      <w:r w:rsidRPr="006A5A1C">
        <w:rPr>
          <w:rFonts w:ascii="Rubik Light" w:hAnsi="Rubik Light" w:cs="Rubik Light"/>
          <w:b/>
          <w:bCs/>
        </w:rPr>
        <w:t xml:space="preserve"> </w:t>
      </w:r>
      <w:r w:rsidRPr="006A5A1C">
        <w:rPr>
          <w:rFonts w:ascii="Rubik Light" w:hAnsi="Rubik Light" w:cs="Rubik Light"/>
        </w:rPr>
        <w:t xml:space="preserve">no uso das atribuições que lhe são conferidas por lei, faz saber que a Câmara Municipal decretou e eu promulgo a seguinte Lei: </w:t>
      </w:r>
    </w:p>
    <w:p w:rsidR="00D74138" w:rsidRPr="006A5A1C" w:rsidRDefault="00D74138" w:rsidP="00D74138">
      <w:pPr>
        <w:tabs>
          <w:tab w:val="left" w:pos="709"/>
          <w:tab w:val="left" w:pos="9072"/>
        </w:tabs>
        <w:ind w:right="-1"/>
        <w:jc w:val="both"/>
        <w:rPr>
          <w:rFonts w:ascii="Rubik Light" w:hAnsi="Rubik Light" w:cs="Rubik Light"/>
          <w:sz w:val="24"/>
          <w:szCs w:val="24"/>
        </w:rPr>
      </w:pPr>
      <w:r w:rsidRPr="006A5A1C">
        <w:rPr>
          <w:rFonts w:ascii="Rubik Light" w:hAnsi="Rubik Light" w:cs="Rubik Light"/>
          <w:sz w:val="24"/>
          <w:szCs w:val="24"/>
        </w:rPr>
        <w:t xml:space="preserve">                                                             </w:t>
      </w:r>
    </w:p>
    <w:p w:rsidR="00D74138" w:rsidRPr="006A5A1C" w:rsidRDefault="00D74138" w:rsidP="00D74138">
      <w:pPr>
        <w:ind w:right="-1"/>
        <w:jc w:val="both"/>
        <w:rPr>
          <w:rFonts w:ascii="Rubik Light" w:hAnsi="Rubik Light" w:cs="Rubik Light"/>
          <w:b/>
          <w:sz w:val="24"/>
          <w:szCs w:val="24"/>
        </w:rPr>
      </w:pPr>
    </w:p>
    <w:p w:rsidR="00D74138" w:rsidRPr="006A5A1C" w:rsidRDefault="00D74138" w:rsidP="00D74138">
      <w:pPr>
        <w:pStyle w:val="Recuodecorpodetexto3"/>
        <w:ind w:left="0"/>
        <w:jc w:val="center"/>
        <w:rPr>
          <w:rFonts w:ascii="Rubik Light" w:hAnsi="Rubik Light" w:cs="Rubik Light"/>
          <w:b/>
          <w:sz w:val="24"/>
          <w:szCs w:val="24"/>
        </w:rPr>
      </w:pPr>
      <w:r w:rsidRPr="006A5A1C">
        <w:rPr>
          <w:rFonts w:ascii="Rubik Light" w:hAnsi="Rubik Light" w:cs="Rubik Light"/>
          <w:b/>
          <w:sz w:val="24"/>
          <w:szCs w:val="24"/>
        </w:rPr>
        <w:t>CAPÍTULO I</w:t>
      </w:r>
    </w:p>
    <w:p w:rsidR="00D74138" w:rsidRPr="006A5A1C" w:rsidRDefault="00D74138" w:rsidP="00D74138">
      <w:pPr>
        <w:pStyle w:val="Recuodecorpodetexto3"/>
        <w:ind w:left="0"/>
        <w:jc w:val="center"/>
        <w:rPr>
          <w:rFonts w:ascii="Rubik Light" w:hAnsi="Rubik Light" w:cs="Rubik Light"/>
          <w:b/>
          <w:sz w:val="24"/>
          <w:szCs w:val="24"/>
        </w:rPr>
      </w:pPr>
      <w:r w:rsidRPr="006A5A1C">
        <w:rPr>
          <w:rFonts w:ascii="Rubik Light" w:hAnsi="Rubik Light" w:cs="Rubik Light"/>
          <w:b/>
          <w:sz w:val="24"/>
          <w:szCs w:val="24"/>
        </w:rPr>
        <w:t>DISPOSIÇÕES GERAIS</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Conselho Tutelar, órgão permanente e autônomo, não jurisdicional, criado pela Lei n</w:t>
      </w:r>
      <w:r w:rsidRPr="006A5A1C">
        <w:rPr>
          <w:rFonts w:ascii="Rubik Light" w:hAnsi="Rubik Light" w:cs="Rubik Light"/>
          <w:strike/>
          <w:sz w:val="24"/>
          <w:szCs w:val="24"/>
        </w:rPr>
        <w:t>º</w:t>
      </w:r>
      <w:r w:rsidRPr="006A5A1C">
        <w:rPr>
          <w:rFonts w:ascii="Rubik Light" w:hAnsi="Rubik Light" w:cs="Rubik Light"/>
          <w:sz w:val="24"/>
          <w:szCs w:val="24"/>
        </w:rPr>
        <w:t xml:space="preserve"> 125, de 12 de dezembro de 1990, com a função de zelar pelo cumprimento dos direitos da criança e do adolescente no Município de Campo Novo do Parecis, fica reorganizado nos termos desta lei.</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Conselho Tutelar vincula-se administrativamente à Secretaria Municipal de Assistência Social, órgão responsável pela execução da política de assistência social no Município.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2</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Conselho Tutelar será composto de 5 (cinco) membros, escolhidos pela população local para mandato de 4 (quatro) anos, permitida uma recondução.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recondução, permitida por uma única vez, consiste no direito do conselheiro tutelar de concorrer ao mandato subsequente, em igualdade de condições com os demais pretendentes, inclusive a realização de prova de conhecimentos, vedada qualquer outra forma de recondução.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conselheiro tutelar que tiver exercido a função por período consecutivo superior a um mandato e meio não poderá participar do processo de escolha subsequente.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CAPÍTULO II</w:t>
      </w: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 xml:space="preserve">DO PROCESSO DE ESCOLHA DOS MEMBROS DO CONSELHO </w:t>
      </w: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TUTELAR</w:t>
      </w:r>
    </w:p>
    <w:p w:rsidR="00D74138" w:rsidRPr="006A5A1C" w:rsidRDefault="00D74138" w:rsidP="00D74138">
      <w:pPr>
        <w:jc w:val="center"/>
        <w:rPr>
          <w:rFonts w:ascii="Rubik Light" w:hAnsi="Rubik Light" w:cs="Rubik Light"/>
          <w:sz w:val="24"/>
          <w:szCs w:val="24"/>
        </w:rPr>
      </w:pP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Seção I</w:t>
      </w: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DISPOSIÇÕES GERAIS</w:t>
      </w:r>
    </w:p>
    <w:p w:rsidR="00D74138" w:rsidRPr="006A5A1C" w:rsidRDefault="00D74138" w:rsidP="00D74138">
      <w:pPr>
        <w:jc w:val="both"/>
        <w:rPr>
          <w:rFonts w:ascii="Rubik Light" w:hAnsi="Rubik Light" w:cs="Rubik Light"/>
          <w:sz w:val="24"/>
          <w:szCs w:val="24"/>
        </w:rPr>
      </w:pPr>
    </w:p>
    <w:p w:rsidR="00D74138" w:rsidRDefault="00D74138" w:rsidP="00D74138">
      <w:pPr>
        <w:jc w:val="both"/>
        <w:rPr>
          <w:rFonts w:ascii="Rubik Light" w:hAnsi="Rubik Light" w:cs="Rubik Light"/>
          <w:sz w:val="24"/>
          <w:szCs w:val="24"/>
        </w:rPr>
      </w:pPr>
      <w:r w:rsidRPr="006A5A1C">
        <w:rPr>
          <w:rFonts w:ascii="Rubik Light" w:hAnsi="Rubik Light" w:cs="Rubik Light"/>
          <w:b/>
          <w:sz w:val="24"/>
          <w:szCs w:val="24"/>
        </w:rPr>
        <w:t>Art. 3</w:t>
      </w:r>
      <w:r w:rsidRPr="006A5A1C">
        <w:rPr>
          <w:rFonts w:ascii="Rubik Light" w:hAnsi="Rubik Light" w:cs="Rubik Light"/>
          <w:b/>
          <w:strike/>
          <w:sz w:val="24"/>
          <w:szCs w:val="24"/>
        </w:rPr>
        <w:t>º</w:t>
      </w:r>
      <w:r w:rsidRPr="006A5A1C">
        <w:rPr>
          <w:rFonts w:ascii="Rubik Light" w:hAnsi="Rubik Light" w:cs="Rubik Light"/>
          <w:b/>
          <w:sz w:val="24"/>
          <w:szCs w:val="24"/>
        </w:rPr>
        <w:t xml:space="preserve"> </w:t>
      </w:r>
      <w:r w:rsidRPr="006A5A1C">
        <w:rPr>
          <w:rFonts w:ascii="Rubik Light" w:hAnsi="Rubik Light" w:cs="Rubik Light"/>
          <w:sz w:val="24"/>
          <w:szCs w:val="24"/>
        </w:rPr>
        <w:t>O processo para a escolha dos membros do Conselho Tutelar será realizado sob a responsabilidade do Conselho Municipal dos Direitos da Criança e do Adolescente e a fiscalização do Ministério Público, observadas as seguintes regras: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eleição mediante sufrágio universal e direto, pelo voto facultativo e secreto dos cidadãos do Município de Campo Novo do Parecis;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candidatura individual e sem vinculação a partido político, não sendo admitida a composição de chapas agrupando candidatos.</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Poderão participar da escolha dos conselheiros tutelares os cidadãos maiores de 16 (dezesseis) anos de idade inscritos como eleitores no Município.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4</w:t>
      </w:r>
      <w:r w:rsidRPr="006A5A1C">
        <w:rPr>
          <w:rFonts w:ascii="Rubik Light" w:hAnsi="Rubik Light" w:cs="Rubik Light"/>
          <w:b/>
          <w:strike/>
          <w:sz w:val="24"/>
          <w:szCs w:val="24"/>
        </w:rPr>
        <w:t>º</w:t>
      </w:r>
      <w:r w:rsidRPr="006A5A1C">
        <w:rPr>
          <w:rFonts w:ascii="Rubik Light" w:hAnsi="Rubik Light" w:cs="Rubik Light"/>
          <w:sz w:val="24"/>
          <w:szCs w:val="24"/>
        </w:rPr>
        <w:t xml:space="preserve"> O Conselho Municipal dos Direitos da Criança e do Adolescente constituirá uma Comissão Organizadora do Processo de Escolha, com 6 (seis) membros, de composição paritária entre conselheiros representantes do Poder Público e da sociedade civil, para a condução do processo de escolha dos membros do Conselho Tutelar, observados os mesmos impedimentos legais previstos no art. 28 desta lei.</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5</w:t>
      </w:r>
      <w:r w:rsidRPr="006A5A1C">
        <w:rPr>
          <w:rFonts w:ascii="Rubik Light" w:hAnsi="Rubik Light" w:cs="Rubik Light"/>
          <w:b/>
          <w:strike/>
          <w:sz w:val="24"/>
          <w:szCs w:val="24"/>
        </w:rPr>
        <w:t>º</w:t>
      </w:r>
      <w:r w:rsidRPr="006A5A1C">
        <w:rPr>
          <w:rFonts w:ascii="Rubik Light" w:hAnsi="Rubik Light" w:cs="Rubik Light"/>
          <w:sz w:val="24"/>
          <w:szCs w:val="24"/>
        </w:rPr>
        <w:t xml:space="preserve"> Caberá à Comissão Organizadora do Processo de Escolha, com a antecedência mínima de 6 (seis) meses do término do mandato dos membros do Conselho Tutelar em exercício, dar início ao processo eleitoral para escolha dos conselheiros tutelares, mediante publicação de edital de convocação do pleito no órgão oficial de imprensa do Município, ao qual deverá ser dada ampla publicidade.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edital conterá, dentre outras disposições, os requisitos legais à candidatura, a relação dos documentos a serem apresentados pelos candidatos, regras da campanha e o calendário com as datas e os prazos para registro de candidaturas e demais fases do certame.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Seção II</w:t>
      </w: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DOS REQUISITOS E DO REGISTRO DAS CANDIDATURAS</w:t>
      </w:r>
    </w:p>
    <w:p w:rsidR="00D74138" w:rsidRPr="006A5A1C" w:rsidRDefault="00D74138" w:rsidP="00D74138">
      <w:pPr>
        <w:jc w:val="center"/>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6</w:t>
      </w:r>
      <w:r w:rsidRPr="006A5A1C">
        <w:rPr>
          <w:rFonts w:ascii="Rubik Light" w:hAnsi="Rubik Light" w:cs="Rubik Light"/>
          <w:b/>
          <w:strike/>
          <w:sz w:val="24"/>
          <w:szCs w:val="24"/>
        </w:rPr>
        <w:t>º</w:t>
      </w:r>
      <w:r w:rsidRPr="006A5A1C">
        <w:rPr>
          <w:rFonts w:ascii="Rubik Light" w:hAnsi="Rubik Light" w:cs="Rubik Light"/>
          <w:sz w:val="24"/>
          <w:szCs w:val="24"/>
        </w:rPr>
        <w:t xml:space="preserve"> Somente poderão concorrer à eleição para a escolha dos membros do Conselho Tutelar os cidadãos que preencherem, até o encerramento das inscrições, os seguintes requisitos: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reconhecida idoneidade moral;</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idade superior a 21 (vinte e um) anos;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residir no Município de Campo Novo do Parecis há mais de 2 (dois) anos;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estar no gozo dos direitos políticos e ser eleitor no Município;</w:t>
      </w:r>
    </w:p>
    <w:p w:rsidR="00D74138" w:rsidRPr="006A5A1C" w:rsidRDefault="00D74138" w:rsidP="00D74138">
      <w:pPr>
        <w:jc w:val="both"/>
        <w:rPr>
          <w:rFonts w:ascii="Rubik Light" w:hAnsi="Rubik Light" w:cs="Rubik Light"/>
          <w:sz w:val="24"/>
          <w:szCs w:val="24"/>
        </w:rPr>
      </w:pPr>
    </w:p>
    <w:p w:rsidR="00D74138" w:rsidRDefault="00D74138" w:rsidP="00D74138">
      <w:pPr>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formação escolar mínima correspondente ao ensino médio completo;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lastRenderedPageBreak/>
        <w:t>VI</w:t>
      </w:r>
      <w:r w:rsidRPr="006A5A1C">
        <w:rPr>
          <w:rFonts w:ascii="Rubik Light" w:hAnsi="Rubik Light" w:cs="Rubik Light"/>
          <w:sz w:val="24"/>
          <w:szCs w:val="24"/>
        </w:rPr>
        <w:t xml:space="preserve"> - comprovada atuação de no mínimo 2 (dois) anos na área de promoção, proteção e defesa dos direitos da criança e do adolescente.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Além do preenchimento dos requisitos previstos neste artigo, os candidatos deverão submeter-se a uma prova de conhecimentos, de caráter eliminatório, cujo conteúdo e critério de aprovação serão disciplinados em resolução do Conselho Municipal dos Direitos da Criança e do Adolescente.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7</w:t>
      </w:r>
      <w:r w:rsidRPr="006A5A1C">
        <w:rPr>
          <w:rFonts w:ascii="Rubik Light" w:hAnsi="Rubik Light" w:cs="Rubik Light"/>
          <w:b/>
          <w:strike/>
          <w:sz w:val="24"/>
          <w:szCs w:val="24"/>
        </w:rPr>
        <w:t>º</w:t>
      </w:r>
      <w:r w:rsidRPr="006A5A1C">
        <w:rPr>
          <w:rFonts w:ascii="Rubik Light" w:hAnsi="Rubik Light" w:cs="Rubik Light"/>
          <w:sz w:val="24"/>
          <w:szCs w:val="24"/>
        </w:rPr>
        <w:t xml:space="preserve"> O registro de candidatura será feito durante o prazo mínimo de 10 (dez) dias, contados a partir da data fixada no edital de convocação do processo de escolha dos membros do Conselho Tutelar, mediante apresentação de requerimento endereçado ao Conselho Municipal dos Direitos da Criança e do Adolescente, instruído com os seguintes documentos: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cópia da cédula de identidade;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cópia do título de eleitor, com prova de votação na última eleição;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prova de residência no Município, comprovando o mínimo de 2 (dois) anos;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cópia do certificado de conclusão do ensino médio;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certidões dos distribuidores cível e criminal e da Vara do Júri e Execuções Criminais do Fórum da Comarca de Campo Novo do Parecis;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comprovantes de atuação na área de promoção, proteção e defesa dos direitos da criança e do adolescente, por no mínimo 2 (dois) anos.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8</w:t>
      </w:r>
      <w:r w:rsidRPr="006A5A1C">
        <w:rPr>
          <w:rFonts w:ascii="Rubik Light" w:hAnsi="Rubik Light" w:cs="Rubik Light"/>
          <w:b/>
          <w:strike/>
          <w:sz w:val="24"/>
          <w:szCs w:val="24"/>
        </w:rPr>
        <w:t>º</w:t>
      </w:r>
      <w:r w:rsidRPr="006A5A1C">
        <w:rPr>
          <w:rFonts w:ascii="Rubik Light" w:hAnsi="Rubik Light" w:cs="Rubik Light"/>
          <w:sz w:val="24"/>
          <w:szCs w:val="24"/>
        </w:rPr>
        <w:t xml:space="preserve"> O pedido de registro de candidatura será autuado pelo Conselho Municipal dos Direitos da Criança e do Adolescente, via de sua secretaria, e encaminhado à Comissão Organizadora do Processo de Escolha, que analisará o atendimento dos requisitos legais exigidos nos incisos I a VI do art. 6</w:t>
      </w:r>
      <w:r w:rsidRPr="006A5A1C">
        <w:rPr>
          <w:rFonts w:ascii="Rubik Light" w:hAnsi="Rubik Light" w:cs="Rubik Light"/>
          <w:strike/>
          <w:sz w:val="24"/>
          <w:szCs w:val="24"/>
        </w:rPr>
        <w:t>º</w:t>
      </w:r>
      <w:r w:rsidRPr="006A5A1C">
        <w:rPr>
          <w:rFonts w:ascii="Rubik Light" w:hAnsi="Rubik Light" w:cs="Rubik Light"/>
          <w:sz w:val="24"/>
          <w:szCs w:val="24"/>
        </w:rPr>
        <w:t>.</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Findo o prazo para registro de candidaturas, a Comissão Organizadora do Processo de Escolha fará publicar no órgão oficial do Município a relação dos candidatos inscritos, facultando a qualquer cidadão impugnar, no prazo de 10 (dez) dias contados da publicação, candidatos que não atendam os requisitos exigidos, indicando os elementos probatórios.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9</w:t>
      </w:r>
      <w:r w:rsidRPr="006A5A1C">
        <w:rPr>
          <w:rFonts w:ascii="Rubik Light" w:hAnsi="Rubik Light" w:cs="Rubik Light"/>
          <w:b/>
          <w:strike/>
          <w:sz w:val="24"/>
          <w:szCs w:val="24"/>
        </w:rPr>
        <w:t>º</w:t>
      </w:r>
      <w:r w:rsidRPr="006A5A1C">
        <w:rPr>
          <w:rFonts w:ascii="Rubik Light" w:hAnsi="Rubik Light" w:cs="Rubik Light"/>
          <w:sz w:val="24"/>
          <w:szCs w:val="24"/>
        </w:rPr>
        <w:t xml:space="preserve"> Oferecida impugnação de candidatura, caberá à Comissão Organizadora do Processo de Escolha:</w:t>
      </w:r>
    </w:p>
    <w:p w:rsidR="00D74138" w:rsidRPr="006A5A1C" w:rsidRDefault="00D74138" w:rsidP="00D74138">
      <w:pPr>
        <w:jc w:val="both"/>
        <w:rPr>
          <w:rFonts w:ascii="Rubik Light" w:hAnsi="Rubik Light" w:cs="Rubik Light"/>
          <w:sz w:val="24"/>
          <w:szCs w:val="24"/>
        </w:rPr>
      </w:pPr>
    </w:p>
    <w:p w:rsidR="00D74138" w:rsidRDefault="00D74138" w:rsidP="00D74138">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notificar o candidato, concedendo-lhe o prazo de 5 (cinco) dias úteis para apresentação de defesa;</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lastRenderedPageBreak/>
        <w:t>II</w:t>
      </w:r>
      <w:r w:rsidRPr="006A5A1C">
        <w:rPr>
          <w:rFonts w:ascii="Rubik Light" w:hAnsi="Rubik Light" w:cs="Rubik Light"/>
          <w:sz w:val="24"/>
          <w:szCs w:val="24"/>
        </w:rPr>
        <w:t xml:space="preserve"> - realizar reunião para decidir acerca da impugnação da candidatura, podendo, se necessário, ouvir testemunhas eventualmente arroladas, determinar a juntada de documentos e a realização de outras diligências.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Das decisões da Comissão Organizadora do Processo de Escolha caberá recurso à plenária do Conselho Municipal dos Direitos da Criança e do Adolescente, no prazo de 5 (cinco) dias úteis, a contar da publicação, que se reunirá, em caráter extraordinário, para decisão em igual prazo.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Esgotada a fase recursal, a Comissão Organizadora do Processo de Escolha fará publicar edital com os nomes dos candidatos habilitados, informando, no mesmo ato, o dia da realização da prova de conhecimentos, que deverá ser realizada no prazo máximo de 15 (quinze) dias, com cópia ao Ministério Público.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O resultado da prova de conhecimentos será publicado no órgão oficial do Município, assegurado o prazo de 5 (cinco) dias úteis para interposição de recurso junto à Comissão Organizadora do Processo de Escolha, que decidirá em igual prazo.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4</w:t>
      </w:r>
      <w:r w:rsidRPr="006A5A1C">
        <w:rPr>
          <w:rFonts w:ascii="Rubik Light" w:hAnsi="Rubik Light" w:cs="Rubik Light"/>
          <w:b/>
          <w:strike/>
          <w:sz w:val="24"/>
          <w:szCs w:val="24"/>
        </w:rPr>
        <w:t>º</w:t>
      </w:r>
      <w:r w:rsidRPr="006A5A1C">
        <w:rPr>
          <w:rFonts w:ascii="Rubik Light" w:hAnsi="Rubik Light" w:cs="Rubik Light"/>
          <w:sz w:val="24"/>
          <w:szCs w:val="24"/>
        </w:rPr>
        <w:t xml:space="preserve"> Decididos os recursos, a Comissão Organizadora do Processo de Escolha fará publicar no órgão oficial do Município a relação dos candidatos habilitados ao pleito.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10</w:t>
      </w:r>
      <w:r w:rsidRPr="006A5A1C">
        <w:rPr>
          <w:rFonts w:ascii="Rubik Light" w:hAnsi="Rubik Light" w:cs="Rubik Light"/>
          <w:sz w:val="24"/>
          <w:szCs w:val="24"/>
        </w:rPr>
        <w:t xml:space="preserve"> Caberá ainda à Comissão Organizadora do Processo de Escolha:</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realizar reunião destinada a dar conhecimento formal das regras de campanha aos candidatos considerados habilitados ao pleito, que firmarão compromisso de respeitá-las, sob pena de imposição das sanções previstas nesta lei;</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estimular e facilitar o encaminhamento de notícias de fatos que constituam violação das regras de campanha por parte dos candidatos ou à sua ordem;</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analisar e decidir, em primeira instância administrativa, os pedidos de impugnação e outros incidentes ocorridos no decorrer do processo eleitoral para escolha dos membros do Conselho Tutelar;</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aprovar o modelo da cédula de votação;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escolher e divulgar os locais de votação;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selecionar, preferencialmente junto aos órgãos públicos municipais, os membros das mesas receptoras e apuradoras de votos, bem como seus respectivos suplentes, que serão previamente orientados sobre como proceder no dia da votação;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solicitar à Justiça Eleitoral o empréstimo de urnas eleitorais de lona e cabinas de votação;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lastRenderedPageBreak/>
        <w:t>VIII</w:t>
      </w:r>
      <w:r w:rsidRPr="006A5A1C">
        <w:rPr>
          <w:rFonts w:ascii="Rubik Light" w:hAnsi="Rubik Light" w:cs="Rubik Light"/>
          <w:sz w:val="24"/>
          <w:szCs w:val="24"/>
        </w:rPr>
        <w:t xml:space="preserve"> - solicitar, junto aos Comandos da Polícia Militar e da Guarda Municipal, a designação de efetivo para garantir a ordem e segurança dos locais de votação e apuração;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divulgar, imediatamente após a apuração, o resultado oficial da votação.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Ministério Público deverá ser prévia e formalmente comunicado, com a antecedência devida, de todas as reuniões deliberativas realizadas pela Comissão Organizadora do Processo de Escolha e pelo Conselho Municipal dos Direitos da Criança e do Adolescente, bem como de todas as decisões nelas proferidas e de todos os incidentes verificados no decorrer do processo eleitoral para escolha dos membros do Conselho Tutelar.</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11</w:t>
      </w:r>
      <w:r w:rsidRPr="006A5A1C">
        <w:rPr>
          <w:rFonts w:ascii="Rubik Light" w:hAnsi="Rubik Light" w:cs="Rubik Light"/>
          <w:sz w:val="24"/>
          <w:szCs w:val="24"/>
        </w:rPr>
        <w:t xml:space="preserve"> Para a realização do pleito, deverão ser habilitados, no mínimo, 10 (dez) candidatos.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Caso o número de candidatos habilitados seja inferior a 10 (dez), a Comissão Organizadora do Processo de Escolha suspenderá o trâmite do processo de escolha e reabrirá prazo para inscrição de novas candidaturas, sem prejuízo da garantia de posse dos novos conselheiros ao término do mandato em curso.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Seção III</w:t>
      </w: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DA DIVULGAÇÃO DAS CANDIDATURAS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12</w:t>
      </w:r>
      <w:r w:rsidRPr="006A5A1C">
        <w:rPr>
          <w:rFonts w:ascii="Rubik Light" w:hAnsi="Rubik Light" w:cs="Rubik Light"/>
          <w:sz w:val="24"/>
          <w:szCs w:val="24"/>
        </w:rPr>
        <w:t xml:space="preserve"> A propaganda eleitoral somente será permitida a partir da publicação da relação dos candidatos habilitados ao pleito, e deverá ser encerrada às 22 horas do dia que antecede a eleição, ressalvada, quanto ao limite imposto para encerramento, a propaganda na internet.</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b/>
          <w:sz w:val="24"/>
          <w:szCs w:val="24"/>
        </w:rPr>
        <w:t xml:space="preserve"> </w:t>
      </w:r>
      <w:r w:rsidRPr="006A5A1C">
        <w:rPr>
          <w:rFonts w:ascii="Rubik Light" w:hAnsi="Rubik Light" w:cs="Rubik Light"/>
          <w:sz w:val="24"/>
          <w:szCs w:val="24"/>
        </w:rPr>
        <w:t>É vedada qualquer propaganda eleitoral nos veículos de comunicação social, admitindo-se a realização de debates e entrevistas, em igualdade de condições para todos os candidatos.</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vedada a veiculação de propaganda de qualquer natureza, inclusive pichação, inscrição a tinta, fixação de placas, estandartes, faixas e assemelhados, nos bens cujo uso dependa de cessão ou permissão do Poder Público, ou que a ele pertençam, e nos de uso comum.</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É proibida a realização de propaganda eleitoral mediante o uso de alto-falantes ou amplificadores de som instalados em locais fixos ou em veículos.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4</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vedado ao candidato doar, oferecer, prometer ou entregar ao eleitor bem ou vantagem pessoal de qualquer natureza, inclusive brindes de pequeno valor.</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lastRenderedPageBreak/>
        <w:t>§ 5</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vedado, no dia do pleito, qualquer tipo de propaganda, ressalva a propaganda na internet.</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13</w:t>
      </w:r>
      <w:r w:rsidRPr="006A5A1C">
        <w:rPr>
          <w:rFonts w:ascii="Rubik Light" w:hAnsi="Rubik Light" w:cs="Rubik Light"/>
          <w:sz w:val="24"/>
          <w:szCs w:val="24"/>
        </w:rPr>
        <w:t xml:space="preserve"> A divulgação das candidaturas será permitida através da distribuição de impressos, indicando o nome do candidato bem como suas características e propostas.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Em bens particulares será permitida a veiculação de propaganda eleitoral por meio de fixação de faixas, placas e cartazes, respeitado o tamanho máximo de 2m² (dois metros quadrados), sendo vedada a veiculação de propaganda por meio de pintura, inscrição a tinta ou pichação em muros, paredes e tapumes divisórios.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14</w:t>
      </w:r>
      <w:r w:rsidRPr="006A5A1C">
        <w:rPr>
          <w:rFonts w:ascii="Rubik Light" w:hAnsi="Rubik Light" w:cs="Rubik Light"/>
          <w:sz w:val="24"/>
          <w:szCs w:val="24"/>
        </w:rPr>
        <w:t xml:space="preserve"> A propaganda eleitoral na internet poderá ser realizada por meio de </w:t>
      </w:r>
      <w:r w:rsidRPr="006A5A1C">
        <w:rPr>
          <w:rFonts w:ascii="Rubik Light" w:hAnsi="Rubik Light" w:cs="Rubik Light"/>
          <w:i/>
          <w:sz w:val="24"/>
          <w:szCs w:val="24"/>
        </w:rPr>
        <w:t>blogs</w:t>
      </w:r>
      <w:r w:rsidRPr="006A5A1C">
        <w:rPr>
          <w:rFonts w:ascii="Rubik Light" w:hAnsi="Rubik Light" w:cs="Rubik Light"/>
          <w:sz w:val="24"/>
          <w:szCs w:val="24"/>
        </w:rPr>
        <w:t>, redes sociais, mensagem eletrônica, sítios de mensagens instantâneas e assemelhados, cujo conteúdo seja gerado ou editado pelo próprio candidato ou de iniciativa de qualquer pessoa natural.</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Na internet, é vedada a veiculação de qualquer tipo de propaganda eleitoral paga.</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vedada, ainda que gratuitamente, a veiculação de propaganda eleitoral na internet, em sítios de pessoas jurídicas, com ou sem fins lucrativos.</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15</w:t>
      </w:r>
      <w:r w:rsidRPr="006A5A1C">
        <w:rPr>
          <w:rFonts w:ascii="Rubik Light" w:hAnsi="Rubik Light" w:cs="Rubik Light"/>
          <w:sz w:val="24"/>
          <w:szCs w:val="24"/>
        </w:rPr>
        <w:t xml:space="preserve"> O descumprimento do disposto no arts. </w:t>
      </w:r>
      <w:smartTag w:uri="urn:schemas-microsoft-com:office:smarttags" w:element="metricconverter">
        <w:smartTagPr>
          <w:attr w:name="ProductID" w:val="12 a"/>
        </w:smartTagPr>
        <w:r w:rsidRPr="006A5A1C">
          <w:rPr>
            <w:rFonts w:ascii="Rubik Light" w:hAnsi="Rubik Light" w:cs="Rubik Light"/>
            <w:sz w:val="24"/>
            <w:szCs w:val="24"/>
          </w:rPr>
          <w:t>12 a</w:t>
        </w:r>
      </w:smartTag>
      <w:r w:rsidRPr="006A5A1C">
        <w:rPr>
          <w:rFonts w:ascii="Rubik Light" w:hAnsi="Rubik Light" w:cs="Rubik Light"/>
          <w:sz w:val="24"/>
          <w:szCs w:val="24"/>
        </w:rPr>
        <w:t xml:space="preserve"> 14 sujeitará o candidato à cassação de seu registro de candidatura em procedimento a ser apurado pela Comissão Organizadora do Processo de Escolha.</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denúncia relativa à propaganda irregular poderá ser feita por qualquer cidadão, devendo relatar fatos e indicar provas.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Recebida a denúncia, a Comissão Organizadora do Processo de Escolha notificará o candidato para, querendo, apresentar defesa em 5 (cinco) dias úteis.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Transcorrido o prazo previsto no § 2</w:t>
      </w:r>
      <w:r w:rsidRPr="006A5A1C">
        <w:rPr>
          <w:rFonts w:ascii="Rubik Light" w:hAnsi="Rubik Light" w:cs="Rubik Light"/>
          <w:strike/>
          <w:sz w:val="24"/>
          <w:szCs w:val="24"/>
        </w:rPr>
        <w:t>º</w:t>
      </w:r>
      <w:r w:rsidRPr="006A5A1C">
        <w:rPr>
          <w:rFonts w:ascii="Rubik Light" w:hAnsi="Rubik Light" w:cs="Rubik Light"/>
          <w:sz w:val="24"/>
          <w:szCs w:val="24"/>
        </w:rPr>
        <w:t>, apresentada ou não a defesa, a Comissão Organizadora do Processo de Escolha decidirá em igual prazo e fará publicar a decisão.</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4</w:t>
      </w:r>
      <w:r w:rsidRPr="006A5A1C">
        <w:rPr>
          <w:rFonts w:ascii="Rubik Light" w:hAnsi="Rubik Light" w:cs="Rubik Light"/>
          <w:b/>
          <w:strike/>
          <w:sz w:val="24"/>
          <w:szCs w:val="24"/>
        </w:rPr>
        <w:t>º</w:t>
      </w:r>
      <w:r w:rsidRPr="006A5A1C">
        <w:rPr>
          <w:rFonts w:ascii="Rubik Light" w:hAnsi="Rubik Light" w:cs="Rubik Light"/>
          <w:sz w:val="24"/>
          <w:szCs w:val="24"/>
        </w:rPr>
        <w:t xml:space="preserve"> Aplica-se à hipótese prevista neste artigo o disposto no § 1</w:t>
      </w:r>
      <w:r w:rsidRPr="006A5A1C">
        <w:rPr>
          <w:rFonts w:ascii="Rubik Light" w:hAnsi="Rubik Light" w:cs="Rubik Light"/>
          <w:strike/>
          <w:sz w:val="24"/>
          <w:szCs w:val="24"/>
        </w:rPr>
        <w:t>º</w:t>
      </w:r>
      <w:r w:rsidRPr="006A5A1C">
        <w:rPr>
          <w:rFonts w:ascii="Rubik Light" w:hAnsi="Rubik Light" w:cs="Rubik Light"/>
          <w:sz w:val="24"/>
          <w:szCs w:val="24"/>
        </w:rPr>
        <w:t xml:space="preserve"> do art. 9</w:t>
      </w:r>
      <w:r w:rsidRPr="006A5A1C">
        <w:rPr>
          <w:rFonts w:ascii="Rubik Light" w:hAnsi="Rubik Light" w:cs="Rubik Light"/>
          <w:strike/>
          <w:sz w:val="24"/>
          <w:szCs w:val="24"/>
        </w:rPr>
        <w:t>º</w:t>
      </w:r>
      <w:r w:rsidRPr="006A5A1C">
        <w:rPr>
          <w:rFonts w:ascii="Rubik Light" w:hAnsi="Rubik Light" w:cs="Rubik Light"/>
          <w:sz w:val="24"/>
          <w:szCs w:val="24"/>
        </w:rPr>
        <w:t xml:space="preserve"> desta lei.</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Seção IV</w:t>
      </w: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DA REALIZAÇÃO DO PLEITO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16</w:t>
      </w:r>
      <w:r w:rsidRPr="006A5A1C">
        <w:rPr>
          <w:rFonts w:ascii="Rubik Light" w:hAnsi="Rubik Light" w:cs="Rubik Light"/>
          <w:sz w:val="24"/>
          <w:szCs w:val="24"/>
        </w:rPr>
        <w:t xml:space="preserve"> A eleição dos membros do Conselho Tutelar ocorrerá em data unificada em todo o território nacional a casa 4 (quatro) anos, no primeiro domingo do mês de outubro do ano subsequente ao da eleição presidencial.</w:t>
      </w:r>
    </w:p>
    <w:p w:rsidR="00D74138" w:rsidRPr="006A5A1C" w:rsidRDefault="00D74138" w:rsidP="00D74138">
      <w:pPr>
        <w:jc w:val="both"/>
        <w:rPr>
          <w:rFonts w:ascii="Rubik Light" w:hAnsi="Rubik Light" w:cs="Rubik Light"/>
          <w:sz w:val="24"/>
          <w:szCs w:val="24"/>
        </w:rPr>
      </w:pPr>
    </w:p>
    <w:p w:rsidR="00D74138"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votação terá início às 8 horas e terminará às 17 horas, caso não haja eleitores na fila.</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Às 17 horas do dia da votação, o Presidente da mesa receptora de votos fará entregar senhas a todos os eleitores presentes, começando pelo último da fila.</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17</w:t>
      </w:r>
      <w:r w:rsidRPr="006A5A1C">
        <w:rPr>
          <w:rFonts w:ascii="Rubik Light" w:hAnsi="Rubik Light" w:cs="Rubik Light"/>
          <w:sz w:val="24"/>
          <w:szCs w:val="24"/>
        </w:rPr>
        <w:t xml:space="preserve"> As cédulas eleitorais serão confeccionadas pela Prefeitura Municipal, que as imprimirá conforme modelo aprovado pela Comissão Organizadora do Processo de Escolha.</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cédula conterá os nomes de todos os candidatos habilitados ao pleito, após aprovação na prova de conhecimentos, observada a ordem determinada por sorteio que será realizado pela Comissão Organizadora do Processo de Escolha, na presença de todos os candidatos, que, notificados, comparecerem.</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As cédulas serão rubricadas pelos membros das mesas receptoras de voto antes de sua efetiva utilização pelo cidadão.</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18</w:t>
      </w:r>
      <w:r w:rsidRPr="006A5A1C">
        <w:rPr>
          <w:rFonts w:ascii="Rubik Light" w:hAnsi="Rubik Light" w:cs="Rubik Light"/>
          <w:sz w:val="24"/>
          <w:szCs w:val="24"/>
        </w:rPr>
        <w:t xml:space="preserve"> As mesas receptoras serão compostas por um Presidente e um mesário, indicados previamente pela Comissão Organizadora do Processo de Escolha, que também designará os respectivos suplentes.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Não podem compor as mesas receptoras de votos: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os candidatos e seus parentes em linha reta, colateral ou por afinidade, até o terceiro grau, inclusive;</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o cônjuge ou companheiro do candidato, ainda que em união homoafetiva.</w:t>
      </w:r>
    </w:p>
    <w:p w:rsidR="00D74138" w:rsidRPr="006A5A1C" w:rsidRDefault="00D74138" w:rsidP="00D74138">
      <w:pPr>
        <w:jc w:val="both"/>
        <w:rPr>
          <w:rFonts w:ascii="Rubik Light" w:hAnsi="Rubik Light" w:cs="Rubik Light"/>
          <w:b/>
          <w:sz w:val="24"/>
          <w:szCs w:val="24"/>
        </w:rPr>
      </w:pPr>
    </w:p>
    <w:p w:rsidR="00D74138" w:rsidRPr="006A5A1C" w:rsidRDefault="00D74138" w:rsidP="00D74138">
      <w:pPr>
        <w:jc w:val="both"/>
        <w:rPr>
          <w:rFonts w:ascii="Rubik Light" w:hAnsi="Rubik Light" w:cs="Rubik Light"/>
          <w:sz w:val="24"/>
          <w:szCs w:val="24"/>
        </w:rPr>
      </w:pPr>
      <w:r w:rsidRPr="006A5A1C">
        <w:rPr>
          <w:rFonts w:ascii="Rubik Light" w:hAnsi="Rubik Light" w:cs="Rubik Light"/>
          <w:b/>
          <w:sz w:val="24"/>
          <w:szCs w:val="24"/>
        </w:rPr>
        <w:t>Art. 19</w:t>
      </w:r>
      <w:r w:rsidRPr="006A5A1C">
        <w:rPr>
          <w:rFonts w:ascii="Rubik Light" w:hAnsi="Rubik Light" w:cs="Rubik Light"/>
          <w:sz w:val="24"/>
          <w:szCs w:val="24"/>
        </w:rPr>
        <w:t xml:space="preserve"> A composição das mesas apuradoras será definida pela Comissão Organizadora do Processo de Escolha, dentre os membros das mesas receptoras.</w:t>
      </w:r>
    </w:p>
    <w:p w:rsidR="00D74138" w:rsidRPr="006A5A1C" w:rsidRDefault="00D74138" w:rsidP="00D74138">
      <w:pPr>
        <w:jc w:val="both"/>
        <w:rPr>
          <w:rFonts w:ascii="Rubik Light" w:hAnsi="Rubik Light" w:cs="Rubik Light"/>
          <w:sz w:val="24"/>
          <w:szCs w:val="24"/>
        </w:rPr>
      </w:pPr>
    </w:p>
    <w:p w:rsidR="00D74138" w:rsidRPr="006A5A1C" w:rsidRDefault="00D74138" w:rsidP="00D74138">
      <w:pPr>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III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VOTAÇÃO E APURAÇÃO DOS VOTOS</w:t>
      </w:r>
    </w:p>
    <w:p w:rsidR="00D74138" w:rsidRPr="006A5A1C" w:rsidRDefault="00D74138" w:rsidP="00D74138">
      <w:pPr>
        <w:pStyle w:val="Recuodecorpodetexto3"/>
        <w:spacing w:after="0"/>
        <w:ind w:left="0"/>
        <w:rPr>
          <w:rFonts w:ascii="Rubik Light" w:hAnsi="Rubik Light" w:cs="Rubik Light"/>
          <w:b/>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bCs/>
          <w:sz w:val="24"/>
          <w:szCs w:val="24"/>
        </w:rPr>
        <w:t>Art. 20</w:t>
      </w:r>
      <w:r w:rsidRPr="006A5A1C">
        <w:rPr>
          <w:rFonts w:ascii="Rubik Light" w:hAnsi="Rubik Light" w:cs="Rubik Light"/>
          <w:sz w:val="24"/>
          <w:szCs w:val="24"/>
        </w:rPr>
        <w:t xml:space="preserve"> No momento da votação, além da exibição do respectivo título de eleitor, o cidadão deverá apresentar documento oficial com foto, que comprove sua identidade.</w:t>
      </w:r>
    </w:p>
    <w:p w:rsidR="00D74138" w:rsidRPr="006A5A1C" w:rsidRDefault="00D74138" w:rsidP="00D74138">
      <w:pPr>
        <w:pStyle w:val="Recuodecorpodetexto3"/>
        <w:spacing w:after="0"/>
        <w:ind w:left="0"/>
        <w:rPr>
          <w:rFonts w:ascii="Rubik Light" w:hAnsi="Rubik Light" w:cs="Rubik Light"/>
          <w:b/>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21</w:t>
      </w:r>
      <w:r w:rsidRPr="006A5A1C">
        <w:rPr>
          <w:rFonts w:ascii="Rubik Light" w:hAnsi="Rubik Light" w:cs="Rubik Light"/>
          <w:sz w:val="24"/>
          <w:szCs w:val="24"/>
        </w:rPr>
        <w:t xml:space="preserve"> O cidadão poderá votar em apenas um candidato, constante da cédula, sendo nula a cédula que contenha mais de um nome assinalado ou que tenha qualquer tipo de inscrição que possa identificar o eleitor.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22</w:t>
      </w:r>
      <w:r w:rsidRPr="006A5A1C">
        <w:rPr>
          <w:rFonts w:ascii="Rubik Light" w:hAnsi="Rubik Light" w:cs="Rubik Light"/>
          <w:sz w:val="24"/>
          <w:szCs w:val="24"/>
        </w:rPr>
        <w:t xml:space="preserve"> A fiscalização poderá ser exercida pelo próprio candidato ou por fiscal por ele previamente indicado à Comissão Organizadora do Processo de Escolha, nunca em número superior a 1 (um) fiscal por mesa receptora ou apuradora.</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Art. 23</w:t>
      </w:r>
      <w:r w:rsidRPr="006A5A1C">
        <w:rPr>
          <w:rFonts w:ascii="Rubik Light" w:hAnsi="Rubik Light" w:cs="Rubik Light"/>
          <w:sz w:val="24"/>
          <w:szCs w:val="24"/>
        </w:rPr>
        <w:t xml:space="preserve"> A apuração dos votos será feita no próprio local de votação, em período imediatamente posterior ao encerramento da votação.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24</w:t>
      </w:r>
      <w:r w:rsidRPr="006A5A1C">
        <w:rPr>
          <w:rFonts w:ascii="Rubik Light" w:hAnsi="Rubik Light" w:cs="Rubik Light"/>
          <w:sz w:val="24"/>
          <w:szCs w:val="24"/>
        </w:rPr>
        <w:t xml:space="preserve"> À medida em que os votos forem sendo apurados, poderão os candidatos ou fiscais apresentar impugnações que serão resolvidas de plano pela Comissão Organizadora do Processo de Escolha, de tudo fazendo registro, cabendo recurso ao Conselho Municipal dos Direitos da Criança e do Adolescente, no prazo de 3 (três) dias úteis, a contar do dia da apuração, que decidirá em igual prazo.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IV</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PROCLAMAÇÃO E POSSE DOS ELEITOS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25</w:t>
      </w:r>
      <w:r w:rsidRPr="006A5A1C">
        <w:rPr>
          <w:rFonts w:ascii="Rubik Light" w:hAnsi="Rubik Light" w:cs="Rubik Light"/>
          <w:sz w:val="24"/>
          <w:szCs w:val="24"/>
        </w:rPr>
        <w:t xml:space="preserve"> Concluída a apuração dos votos e resolvidas as impugnações, a Comissão Organizadora do Processo de Escolha proclamará o resultado da eleição e fará publicar no órgão oficial do Município os nomes dos candidatos e o respectivo número de votos recebidos.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26</w:t>
      </w:r>
      <w:r w:rsidRPr="006A5A1C">
        <w:rPr>
          <w:rFonts w:ascii="Rubik Light" w:hAnsi="Rubik Light" w:cs="Rubik Light"/>
          <w:sz w:val="24"/>
          <w:szCs w:val="24"/>
        </w:rPr>
        <w:t xml:space="preserve"> Serão considerados eleitos os 5 (cinco) candidatos mais votados, ficando os demais, pela ordem decrescente de votação, como suplentes.</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Havendo empate entre os candidatos, será considerado eleito aquele que tiver obtido melhor desempenho na prova de conhecimentos e, persistindo o empate, o candidato de maior idade.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27</w:t>
      </w:r>
      <w:r w:rsidRPr="006A5A1C">
        <w:rPr>
          <w:rFonts w:ascii="Rubik Light" w:hAnsi="Rubik Light" w:cs="Rubik Light"/>
          <w:sz w:val="24"/>
          <w:szCs w:val="24"/>
        </w:rPr>
        <w:t xml:space="preserve"> Decididos os eventuais recursos, o Conselho Municipal dos Direitos da Criança e do Adolescente proclamará os eleitos, que serão nomeados e empossados por ato do Prefeito Municipal.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A posse dos conselheiros tutelares eleitos ocorrerá no dia 10 (dez) de janeiro do ano subsequente ao processo de escolha.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DOS IMPEDIMENTOS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28</w:t>
      </w:r>
      <w:r w:rsidRPr="006A5A1C">
        <w:rPr>
          <w:rFonts w:ascii="Rubik Light" w:hAnsi="Rubik Light" w:cs="Rubik Light"/>
          <w:sz w:val="24"/>
          <w:szCs w:val="24"/>
        </w:rPr>
        <w:t xml:space="preserve"> São impedidos de servir no mesmo Conselho Tutelar os cônjuges, companheiros, ainda que em união homoafetiva, ou parentes em linha reta, colateral ou por afinidade, até o terceiro grau, inclusive.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Estende-se o impedimento do conselheiro, na forma deste artigo, em relação à autoridade judiciária e ao representante do Ministério Público com atuação na Justiça da Infância e da Juventude, em exercício na Comarca.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lastRenderedPageBreak/>
        <w:t>DA VACÂNCIA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29</w:t>
      </w:r>
      <w:r w:rsidRPr="006A5A1C">
        <w:rPr>
          <w:rFonts w:ascii="Rubik Light" w:hAnsi="Rubik Light" w:cs="Rubik Light"/>
          <w:sz w:val="24"/>
          <w:szCs w:val="24"/>
        </w:rPr>
        <w:t xml:space="preserve"> Ocorrendo a vacância ou o afastamento temporário de qualquer dos membros titulares do Conselho Tutelar, o Conselho Municipal dos Direitos da Criança e do Adolescente deverá promover a imediata convocação do suplente para o preenchimento da vaga.</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Os conselheiros tutelares suplentes serão convocados de acordo com a ordem de votação e receberão remuneração proporcional aos dias que atuarem no órgão, sem prejuízo da remuneração dos titulares, quando em gozo de licença e férias regulamentares.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No caso de inexistência de suplentes, a qualquer tempo, caberá ao Conselho Municipal dos Direitos da Criança e do Adolescente realizar processo de escolha suplementar para o preenchimento das vagas, pelo período restante do mandato.</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30</w:t>
      </w:r>
      <w:r w:rsidRPr="006A5A1C">
        <w:rPr>
          <w:rFonts w:ascii="Rubik Light" w:hAnsi="Rubik Light" w:cs="Rubik Light"/>
          <w:sz w:val="24"/>
          <w:szCs w:val="24"/>
        </w:rPr>
        <w:t xml:space="preserve"> A vacância da função de membro do Conselho Tutelar decorrerá 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renúncia;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falecimento;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perda do mandato.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ATRIBUIÇÕES E DO FUNCIONAMENTO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ATRIBUIÇÕES DO CONSELHO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31</w:t>
      </w:r>
      <w:r w:rsidRPr="006A5A1C">
        <w:rPr>
          <w:rFonts w:ascii="Rubik Light" w:hAnsi="Rubik Light" w:cs="Rubik Light"/>
          <w:sz w:val="24"/>
          <w:szCs w:val="24"/>
        </w:rPr>
        <w:t xml:space="preserve"> São atribuições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atender as crianças e adolescentes nas hipóteses previstas nos arts. 98 e 105, aplicando as medidas previstas no art. 101, I a VII, todos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1990 - Estatuto da Criança e do Adolescente;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atender e aconselhar os pais ou responsável, aplicando as medidas previstas no art. 129, I a VII,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promover a execução de suas decisões, podendo para tanto: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w:t>
      </w:r>
      <w:r w:rsidRPr="006A5A1C">
        <w:rPr>
          <w:rFonts w:ascii="Rubik Light" w:hAnsi="Rubik Light" w:cs="Rubik Light"/>
          <w:sz w:val="24"/>
          <w:szCs w:val="24"/>
        </w:rPr>
        <w:t xml:space="preserve"> requisitar serviços públicos nas áreas da saúde, educação, serviço social, previdência, trabalho e segurança;</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b)</w:t>
      </w:r>
      <w:r w:rsidRPr="006A5A1C">
        <w:rPr>
          <w:rFonts w:ascii="Rubik Light" w:hAnsi="Rubik Light" w:cs="Rubik Light"/>
          <w:sz w:val="24"/>
          <w:szCs w:val="24"/>
        </w:rPr>
        <w:t xml:space="preserve"> representar junto à autoridade judiciária nos casos de descumprimento injustificado de suas deliberações;</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IV </w:t>
      </w:r>
      <w:r w:rsidRPr="006A5A1C">
        <w:rPr>
          <w:rFonts w:ascii="Rubik Light" w:hAnsi="Rubik Light" w:cs="Rubik Light"/>
          <w:sz w:val="24"/>
          <w:szCs w:val="24"/>
        </w:rPr>
        <w:t>- encaminhar ao Ministério Público notícia de fato que constitua infração administrativa ou penal contra os direitos da criança ou adolescente;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encaminhar à autoridade judiciária os casos de sua competência;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providenciar a medida estabelecida pela autoridade judiciária, dentre as previstas no art. 101, de I a VI,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 para o adolescente autor de ato infracional;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expedir notificações;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VIII</w:t>
      </w:r>
      <w:r w:rsidRPr="006A5A1C">
        <w:rPr>
          <w:rFonts w:ascii="Rubik Light" w:hAnsi="Rubik Light" w:cs="Rubik Light"/>
          <w:sz w:val="24"/>
          <w:szCs w:val="24"/>
        </w:rPr>
        <w:t xml:space="preserve"> - requisitar certidões de nascimento e de óbito de criança ou adolescente quando necessário;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tabs>
          <w:tab w:val="left" w:pos="2835"/>
        </w:tabs>
        <w:spacing w:after="0"/>
        <w:ind w:left="0"/>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assessorar o Poder Executivo na elaboração da proposta orçamentária para planos e programas de atendimento dos direitos da criança e do adolescente;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w:t>
      </w:r>
      <w:r w:rsidRPr="006A5A1C">
        <w:rPr>
          <w:rFonts w:ascii="Rubik Light" w:hAnsi="Rubik Light" w:cs="Rubik Light"/>
          <w:sz w:val="24"/>
          <w:szCs w:val="24"/>
        </w:rPr>
        <w:t xml:space="preserve"> - representar, em nome da pessoa e da família, contra a violação dos direitos previstos no art. 220, § 3</w:t>
      </w:r>
      <w:r w:rsidRPr="006A5A1C">
        <w:rPr>
          <w:rFonts w:ascii="Rubik Light" w:hAnsi="Rubik Light" w:cs="Rubik Light"/>
          <w:strike/>
          <w:sz w:val="24"/>
          <w:szCs w:val="24"/>
        </w:rPr>
        <w:t>º</w:t>
      </w:r>
      <w:r w:rsidRPr="006A5A1C">
        <w:rPr>
          <w:rFonts w:ascii="Rubik Light" w:hAnsi="Rubik Light" w:cs="Rubik Light"/>
          <w:sz w:val="24"/>
          <w:szCs w:val="24"/>
        </w:rPr>
        <w:t>, inciso II da Constituição Federal;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w:t>
      </w:r>
      <w:r w:rsidRPr="006A5A1C">
        <w:rPr>
          <w:rFonts w:ascii="Rubik Light" w:hAnsi="Rubik Light" w:cs="Rubik Light"/>
          <w:sz w:val="24"/>
          <w:szCs w:val="24"/>
        </w:rPr>
        <w:t xml:space="preserve"> - representar ao Ministério Público para efeito das ações de perda ou suspensão do poder familiar, após esgotadas as possibilidades de manutenção da criança ou do adolescente junto à família natural, observando-se o disposto no art. 136, parágrafo único,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w:t>
      </w:r>
      <w:r>
        <w:rPr>
          <w:rFonts w:ascii="Rubik Light" w:hAnsi="Rubik Light" w:cs="Rubik Light"/>
          <w:sz w:val="24"/>
          <w:szCs w:val="24"/>
        </w:rPr>
        <w:t>/</w:t>
      </w:r>
      <w:r w:rsidRPr="006A5A1C">
        <w:rPr>
          <w:rFonts w:ascii="Rubik Light" w:hAnsi="Rubik Light" w:cs="Rubik Light"/>
          <w:sz w:val="24"/>
          <w:szCs w:val="24"/>
        </w:rPr>
        <w:t>1990;</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w:t>
      </w:r>
      <w:r w:rsidRPr="006A5A1C">
        <w:rPr>
          <w:rFonts w:ascii="Rubik Light" w:hAnsi="Rubik Light" w:cs="Rubik Light"/>
          <w:sz w:val="24"/>
          <w:szCs w:val="24"/>
        </w:rPr>
        <w:t xml:space="preserve"> - elaborar o seu Regimento Interno, que deverá ser aprovado pela maioria absoluta dos seus membros.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proposta do Regimento Interno deverá ser encaminhada ao Conselho Municipal dos Direitos da Criança e do Adolescente para apreciação, sendo-lhe facultado propor alterações.</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Uma vez aprovado, o Regimento Interno do Conselho Tutelar deverá ser publicado e afixado em local visível em sua sede.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COORDENAÇÃO</w:t>
      </w:r>
    </w:p>
    <w:p w:rsidR="00D74138" w:rsidRPr="006A5A1C" w:rsidRDefault="00D74138" w:rsidP="00D74138">
      <w:pPr>
        <w:pStyle w:val="Recuodecorpodetexto3"/>
        <w:spacing w:after="0"/>
        <w:ind w:left="0"/>
        <w:jc w:val="center"/>
        <w:rPr>
          <w:rFonts w:ascii="Rubik Light" w:hAnsi="Rubik Light" w:cs="Rubik Light"/>
          <w:b/>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Art. 32</w:t>
      </w:r>
      <w:r w:rsidRPr="006A5A1C">
        <w:rPr>
          <w:rFonts w:ascii="Rubik Light" w:hAnsi="Rubik Light" w:cs="Rubik Light"/>
          <w:sz w:val="24"/>
          <w:szCs w:val="24"/>
        </w:rPr>
        <w:t xml:space="preserve"> O Coordenador do Conselho Tutelar será escolhido dentre os seus membros, na primeira reunião após a posse, para cumprir mandato de 1 (um) ano, permitida uma recondução.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Nas ausências ou impedimentos temporários do Coordenador, as reuniões do Conselho Tutelar serão dirigidas pelo conselheiro mais votado dentre os presentes.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 FUNCIONAMENTO</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33</w:t>
      </w:r>
      <w:r w:rsidRPr="006A5A1C">
        <w:rPr>
          <w:rFonts w:ascii="Rubik Light" w:hAnsi="Rubik Light" w:cs="Rubik Light"/>
          <w:sz w:val="24"/>
          <w:szCs w:val="24"/>
        </w:rPr>
        <w:t xml:space="preserve"> O Conselho Tutelar funcionará diariamente, na forma prevista </w:t>
      </w:r>
      <w:smartTag w:uri="urn:schemas-microsoft-com:office:smarttags" w:element="PersonName">
        <w:smartTagPr>
          <w:attr w:name="ProductID" w:val="em seu Regimento Interno"/>
        </w:smartTagPr>
        <w:r w:rsidRPr="006A5A1C">
          <w:rPr>
            <w:rFonts w:ascii="Rubik Light" w:hAnsi="Rubik Light" w:cs="Rubik Light"/>
            <w:sz w:val="24"/>
            <w:szCs w:val="24"/>
          </w:rPr>
          <w:t>em seu Regimento Interno</w:t>
        </w:r>
      </w:smartTag>
      <w:r w:rsidRPr="006A5A1C">
        <w:rPr>
          <w:rFonts w:ascii="Rubik Light" w:hAnsi="Rubik Light" w:cs="Rubik Light"/>
          <w:sz w:val="24"/>
          <w:szCs w:val="24"/>
        </w:rPr>
        <w:t>, observadas as seguintes regras: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nos dias úteis, atendimento das 8 horas às 18 horas, ininterruptamente;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sem remuneração adicional, nos finais de semana e feriados, bem como no período noturno, atendimento em regime de plantão domiciliar, conforme escala previamente estabelecida, devendo, nesta hipótese, permanecer o plantonista escalado munido de meio de comunicação capaz de torná-lo facilmente localizável.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Todos os conselheiros tutelares serão submetidos à mesma carga horária semanal de trabalho, bem como aos mesmos períodos de plantão, sendo vedado qualquer tratamento desigual.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disposto no § 1</w:t>
      </w:r>
      <w:r w:rsidRPr="006A5A1C">
        <w:rPr>
          <w:rFonts w:ascii="Rubik Light" w:hAnsi="Rubik Light" w:cs="Rubik Light"/>
          <w:strike/>
          <w:sz w:val="24"/>
          <w:szCs w:val="24"/>
        </w:rPr>
        <w:t>º</w:t>
      </w:r>
      <w:r w:rsidRPr="006A5A1C">
        <w:rPr>
          <w:rFonts w:ascii="Rubik Light" w:hAnsi="Rubik Light" w:cs="Rubik Light"/>
          <w:sz w:val="24"/>
          <w:szCs w:val="24"/>
        </w:rPr>
        <w:t xml:space="preserve"> não impede a divisão de tarefas entre os conselheiros, para fins de realização de diligências, fiscalização de entidades, programas e outras atividades externas, sem prejuízo do caráter colegiado das decisões tomadas pelo Conselho.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34</w:t>
      </w:r>
      <w:r w:rsidRPr="006A5A1C">
        <w:rPr>
          <w:rFonts w:ascii="Rubik Light" w:hAnsi="Rubik Light" w:cs="Rubik Light"/>
          <w:sz w:val="24"/>
          <w:szCs w:val="24"/>
        </w:rPr>
        <w:t xml:space="preserve"> O Conselho Tutelar reunir-se-á, ordinariamente, uma vez por semana e, extraordinariamente, sempre que necessário, mediante requerimento da maioria de seus membros.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35</w:t>
      </w:r>
      <w:r w:rsidRPr="006A5A1C">
        <w:rPr>
          <w:rFonts w:ascii="Rubik Light" w:hAnsi="Rubik Light" w:cs="Rubik Light"/>
          <w:sz w:val="24"/>
          <w:szCs w:val="24"/>
        </w:rPr>
        <w:t xml:space="preserve"> As decisões do Conselho Tutelar serão tomadas por maioria simples de votos dos membros presentes.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As medidas de caráter emergencial, tomadas durante os plantões, serão comunicadas ao Colegiado no primeiro dia útil subsequente, para ratificação ou retificação.</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As decisões serão motivadas e comunicadas formalmente aos interessados, mediante documento escrito, no prazo máximo de 48 (quarenta e oito) horas, sem prejuízo de seu registro em arquivo próprio.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 3</w:t>
      </w:r>
      <w:r w:rsidRPr="006A5A1C">
        <w:rPr>
          <w:rFonts w:ascii="Rubik Light" w:hAnsi="Rubik Light" w:cs="Rubik Light"/>
          <w:b/>
          <w:strike/>
          <w:sz w:val="24"/>
          <w:szCs w:val="24"/>
        </w:rPr>
        <w:t>º</w:t>
      </w:r>
      <w:r w:rsidRPr="006A5A1C">
        <w:rPr>
          <w:rFonts w:ascii="Rubik Light" w:hAnsi="Rubik Light" w:cs="Rubik Light"/>
          <w:sz w:val="24"/>
          <w:szCs w:val="24"/>
        </w:rPr>
        <w:t xml:space="preserve"> Se não localizado, o interessado será intimado através de publicação do extrato da decisão na sede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36</w:t>
      </w:r>
      <w:r w:rsidRPr="006A5A1C">
        <w:rPr>
          <w:rFonts w:ascii="Rubik Light" w:hAnsi="Rubik Light" w:cs="Rubik Light"/>
          <w:sz w:val="24"/>
          <w:szCs w:val="24"/>
        </w:rPr>
        <w:t xml:space="preserve"> As decisões do Conselho Tutelar proferidas no âmbito de suas atribuições e obedecidas as formalidades legais têm eficácia plena e são passíveis de execução imediata.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37</w:t>
      </w:r>
      <w:r w:rsidRPr="006A5A1C">
        <w:rPr>
          <w:rFonts w:ascii="Rubik Light" w:hAnsi="Rubik Light" w:cs="Rubik Light"/>
          <w:sz w:val="24"/>
          <w:szCs w:val="24"/>
        </w:rPr>
        <w:t xml:space="preserve"> As decisões do Conselho Tutelar somente poderão ser revistas pela autoridade judiciária mediante provocação da parte interessada ou do representante do Ministério Público.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Enquanto não suspensa ou revista pelo Poder Judiciário, a decisão proferida pelo Conselho Tutelar deve ser imediata e integralmente cumprida pelo seu destinatário, sob pena da prática da infração administrativa prevista no art. 249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38</w:t>
      </w:r>
      <w:r w:rsidRPr="006A5A1C">
        <w:rPr>
          <w:rFonts w:ascii="Rubik Light" w:hAnsi="Rubik Light" w:cs="Rubik Light"/>
          <w:sz w:val="24"/>
          <w:szCs w:val="24"/>
        </w:rPr>
        <w:t xml:space="preserve"> Para o exercício de suas atribuições, o membro do Conselho Tutelar poderá ingressar e transitar livremente: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na sala de sessões do Conselho Municipal dos Direitos da Criança e do Adolescente;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nas entidades de atendimento nas quais se encontrem crianças e adolescentes; 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em qualquer recinto público ou privado no qual se encontrem crianças ou adolescentes, ressalvada a garantia constitucional de inviolabilidade de domicílio.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Sempre que necessário o conselheiro tutelar poderá requisitar o auxílio dos órgãos locais de segurança pública, observados os princípios constitucionais da proteção integral e da prioridade absoluta à criança e ao adolescente.</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39</w:t>
      </w:r>
      <w:r w:rsidRPr="006A5A1C">
        <w:rPr>
          <w:rFonts w:ascii="Rubik Light" w:hAnsi="Rubik Light" w:cs="Rubik Light"/>
          <w:sz w:val="24"/>
          <w:szCs w:val="24"/>
        </w:rPr>
        <w:t xml:space="preserve"> Em qualquer caso, deverá ser preservada a identidade da criança ou adolescente atendido pelo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poderá se abster de se pronunciar publicamente acerca dos casos atendidos pelo órgão.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será responsável pelo uso indevido das informações e documentos que requisitar.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A responsabilidade pelo uso e divulgação indevidos de informações referentes ao atendimento de crianças ou adolescentes se estende aos servidores a disposição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VIII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lastRenderedPageBreak/>
        <w:t>DA REMUNERAÇÃO E DOS DIREITOS ASSEGURADOS AOS CONSELHEIROS TUTELARES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 REMUNERAÇÃO</w:t>
      </w:r>
    </w:p>
    <w:p w:rsidR="00D74138" w:rsidRPr="006A5A1C" w:rsidRDefault="00D74138" w:rsidP="00D74138">
      <w:pPr>
        <w:pStyle w:val="Recuodecorpodetexto3"/>
        <w:spacing w:after="0"/>
        <w:ind w:left="0"/>
        <w:jc w:val="center"/>
        <w:rPr>
          <w:rFonts w:ascii="Rubik Light" w:hAnsi="Rubik Light" w:cs="Rubik Light"/>
          <w:b/>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40</w:t>
      </w:r>
      <w:r w:rsidRPr="006A5A1C">
        <w:rPr>
          <w:rFonts w:ascii="Rubik Light" w:hAnsi="Rubik Light" w:cs="Rubik Light"/>
          <w:sz w:val="24"/>
          <w:szCs w:val="24"/>
        </w:rPr>
        <w:t xml:space="preserve"> A remuneração mensal dos membros do Conselho Tutelar é de R$ 2.821,34 (dois mil, oitocentos e vinte e um reais e trinta e quatro centavos) e será reajustada na mesma data e com o mesmo índice do reajuste geral da remuneração dos servidores públicos municipais.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A remuneração fixada não gera relação de emprego com a Municipalidade.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Sobre a remuneração referida no </w:t>
      </w:r>
      <w:r w:rsidRPr="006A5A1C">
        <w:rPr>
          <w:rFonts w:ascii="Rubik Light" w:hAnsi="Rubik Light" w:cs="Rubik Light"/>
          <w:i/>
          <w:sz w:val="24"/>
          <w:szCs w:val="24"/>
        </w:rPr>
        <w:t>caput</w:t>
      </w:r>
      <w:r w:rsidRPr="006A5A1C">
        <w:rPr>
          <w:rFonts w:ascii="Rubik Light" w:hAnsi="Rubik Light" w:cs="Rubik Light"/>
          <w:sz w:val="24"/>
          <w:szCs w:val="24"/>
        </w:rPr>
        <w:t xml:space="preserve"> incidirão os descontos legais obrigatórios, inclusive previdenciários.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É vedada a acumulação remunerada da função de conselheiro tutelar com outro cargo, emprego ou função pública.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41</w:t>
      </w:r>
      <w:r w:rsidRPr="006A5A1C">
        <w:rPr>
          <w:rFonts w:ascii="Rubik Light" w:hAnsi="Rubik Light" w:cs="Rubik Light"/>
          <w:sz w:val="24"/>
          <w:szCs w:val="24"/>
        </w:rPr>
        <w:t xml:space="preserve"> O servidor público municipal eleito conselheiro tutelar ficará afastado de seu cargo ou emprego, sendo-lhe facultado optar pela sua remuneração.</w:t>
      </w:r>
    </w:p>
    <w:p w:rsidR="00D74138" w:rsidRPr="006A5A1C" w:rsidRDefault="00D74138" w:rsidP="00D74138">
      <w:pPr>
        <w:pStyle w:val="Recuodecorpodetexto3"/>
        <w:spacing w:after="0"/>
        <w:ind w:left="1134"/>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Durante o afastamento para o exercício da função de conselheiro tutelar, seu tempo de serviço será contado para todos os efeitos legais.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DOS DIREITOS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42</w:t>
      </w:r>
      <w:r w:rsidRPr="006A5A1C">
        <w:rPr>
          <w:rFonts w:ascii="Rubik Light" w:hAnsi="Rubik Light" w:cs="Rubik Light"/>
          <w:sz w:val="24"/>
          <w:szCs w:val="24"/>
        </w:rPr>
        <w:t xml:space="preserve"> Aos conselheiros tutelares é assegurado o direito 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cobertura previdenciária;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gozo de férias anuais remuneradas, acrescidas de 1/3 (um terço) do valor da remuneração mensal;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licença-maternidade;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IV </w:t>
      </w:r>
      <w:r w:rsidRPr="006A5A1C">
        <w:rPr>
          <w:rFonts w:ascii="Rubik Light" w:hAnsi="Rubik Light" w:cs="Rubik Light"/>
          <w:sz w:val="24"/>
          <w:szCs w:val="24"/>
        </w:rPr>
        <w:t>- licença-paternidade;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gratificação natalina.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Os direitos previstos nos incisos II a V deste artigo serão concedidos segundo os mesmos critérios e condições estabelecidos para os servidores públicos municipais. </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Art. 43</w:t>
      </w:r>
      <w:r w:rsidRPr="006A5A1C">
        <w:rPr>
          <w:rFonts w:ascii="Rubik Light" w:hAnsi="Rubik Light" w:cs="Rubik Light"/>
          <w:sz w:val="24"/>
          <w:szCs w:val="24"/>
        </w:rPr>
        <w:t xml:space="preserve"> Os recursos necessários à remuneração dos conselheiros tutelares terão origem em dotação específica consignada na Lei Orçamentária Anual do Município.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IX</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 REGIME DISCIPLINAR DO CONSELHEIRO TUTELAR</w:t>
      </w:r>
    </w:p>
    <w:p w:rsidR="00D74138" w:rsidRPr="006A5A1C" w:rsidRDefault="00D74138" w:rsidP="00D74138">
      <w:pPr>
        <w:pStyle w:val="Recuodecorpodetexto3"/>
        <w:spacing w:after="0"/>
        <w:ind w:left="0"/>
        <w:jc w:val="center"/>
        <w:rPr>
          <w:rFonts w:ascii="Rubik Light" w:hAnsi="Rubik Light" w:cs="Rubik Light"/>
          <w:b/>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DOS DEVERES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44</w:t>
      </w:r>
      <w:r w:rsidRPr="006A5A1C">
        <w:rPr>
          <w:rFonts w:ascii="Rubik Light" w:hAnsi="Rubik Light" w:cs="Rubik Light"/>
          <w:sz w:val="24"/>
          <w:szCs w:val="24"/>
        </w:rPr>
        <w:t xml:space="preserve"> São deveres do conselheiro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residir no Município;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manter conduta pública e particular compatível com o exercício da função;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zelar pelo prestígio da instituição;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IV </w:t>
      </w:r>
      <w:r w:rsidRPr="006A5A1C">
        <w:rPr>
          <w:rFonts w:ascii="Rubik Light" w:hAnsi="Rubik Light" w:cs="Rubik Light"/>
          <w:sz w:val="24"/>
          <w:szCs w:val="24"/>
        </w:rPr>
        <w:t>- indicar os fundamentos de seus pronunciamentos administrativos, submetendo sua manifestação à deliberação do Colegiado;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 </w:t>
      </w:r>
      <w:r w:rsidRPr="006A5A1C">
        <w:rPr>
          <w:rFonts w:ascii="Rubik Light" w:hAnsi="Rubik Light" w:cs="Rubik Light"/>
          <w:sz w:val="24"/>
          <w:szCs w:val="24"/>
        </w:rPr>
        <w:t>- obedecer os prazos regimentais para suas manifestações e exercício das demais atribuições;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 </w:t>
      </w:r>
      <w:r w:rsidRPr="006A5A1C">
        <w:rPr>
          <w:rFonts w:ascii="Rubik Light" w:hAnsi="Rubik Light" w:cs="Rubik Light"/>
          <w:sz w:val="24"/>
          <w:szCs w:val="24"/>
        </w:rPr>
        <w:t>- comparecer às sessões deliberativas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desempenhar suas funções com zelo, presteza e dedicação;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VIII </w:t>
      </w:r>
      <w:r w:rsidRPr="006A5A1C">
        <w:rPr>
          <w:rFonts w:ascii="Rubik Light" w:hAnsi="Rubik Light" w:cs="Rubik Light"/>
          <w:sz w:val="24"/>
          <w:szCs w:val="24"/>
        </w:rPr>
        <w:t>- declarar-se impedido, nos termos desta lei;</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adotar, nos limites de suas atribuições, as medidas cabíveis em face de irregularidade no atendimento a crianças, adolescentes e famílias;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 </w:t>
      </w:r>
      <w:r w:rsidRPr="006A5A1C">
        <w:rPr>
          <w:rFonts w:ascii="Rubik Light" w:hAnsi="Rubik Light" w:cs="Rubik Light"/>
          <w:sz w:val="24"/>
          <w:szCs w:val="24"/>
        </w:rPr>
        <w:t>- tratar com urbanidade os interessados, testemunhas, funcionários e auxiliares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 </w:t>
      </w:r>
      <w:r w:rsidRPr="006A5A1C">
        <w:rPr>
          <w:rFonts w:ascii="Rubik Light" w:hAnsi="Rubik Light" w:cs="Rubik Light"/>
          <w:sz w:val="24"/>
          <w:szCs w:val="24"/>
        </w:rPr>
        <w:t>- prestar as informações solicitadas pelas autoridades públicas e pelas pessoas que tenham legítimo interesse ou seus procuradores legalmente constituídos;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w:t>
      </w:r>
      <w:r w:rsidRPr="006A5A1C">
        <w:rPr>
          <w:rFonts w:ascii="Rubik Light" w:hAnsi="Rubik Light" w:cs="Rubik Light"/>
          <w:sz w:val="24"/>
          <w:szCs w:val="24"/>
        </w:rPr>
        <w:t xml:space="preserve"> - identificar-se em suas manifestações funcionais;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XIII </w:t>
      </w:r>
      <w:r w:rsidRPr="006A5A1C">
        <w:rPr>
          <w:rFonts w:ascii="Rubik Light" w:hAnsi="Rubik Light" w:cs="Rubik Light"/>
          <w:sz w:val="24"/>
          <w:szCs w:val="24"/>
        </w:rPr>
        <w:t>- atender aos interessados, a qualquer momento, nos casos urgentes;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XIV </w:t>
      </w:r>
      <w:r w:rsidRPr="006A5A1C">
        <w:rPr>
          <w:rFonts w:ascii="Rubik Light" w:hAnsi="Rubik Light" w:cs="Rubik Light"/>
          <w:sz w:val="24"/>
          <w:szCs w:val="24"/>
        </w:rPr>
        <w:t>- levar ao conhecimento da autoridade competente as irregularidades de que tiver ciência em razão da função.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 1</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deverá declarar-se impedido de analisar o caso quando: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a situação atendida envolver cônjuge, companheiro ou parente em linha reta, colateral ou por afinidade, até o terceiro grau, inclusive;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for amigo íntimo ou inimigo capital de qualquer dos interessados;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algum dos interessados for seu credor ou devedor, ou de seu cônjuge, companheiro ou de parentes em linha reta, colateral ou por afinidade, até o terceiro grau, inclusive;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IV -</w:t>
      </w:r>
      <w:r w:rsidRPr="006A5A1C">
        <w:rPr>
          <w:rFonts w:ascii="Rubik Light" w:hAnsi="Rubik Light" w:cs="Rubik Light"/>
          <w:sz w:val="24"/>
          <w:szCs w:val="24"/>
        </w:rPr>
        <w:t xml:space="preserve"> tiver interesse na solução do caso em favor de um dos interessados.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O membro do Conselho Tutelar também poderá declarar-se impedido por motivo de foro íntimo.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3</w:t>
      </w:r>
      <w:r w:rsidRPr="006A5A1C">
        <w:rPr>
          <w:rFonts w:ascii="Rubik Light" w:hAnsi="Rubik Light" w:cs="Rubik Light"/>
          <w:b/>
          <w:strike/>
          <w:sz w:val="24"/>
          <w:szCs w:val="24"/>
        </w:rPr>
        <w:t>º</w:t>
      </w:r>
      <w:r w:rsidRPr="006A5A1C">
        <w:rPr>
          <w:rFonts w:ascii="Rubik Light" w:hAnsi="Rubik Light" w:cs="Rubik Light"/>
          <w:sz w:val="24"/>
          <w:szCs w:val="24"/>
        </w:rPr>
        <w:t xml:space="preserve"> O interessado poderá requerer ao Colegiado o afastamento do conselheiro tutelar que considere impedido, nas hipóteses do § 1</w:t>
      </w:r>
      <w:r w:rsidRPr="006A5A1C">
        <w:rPr>
          <w:rFonts w:ascii="Rubik Light" w:hAnsi="Rubik Light" w:cs="Rubik Light"/>
          <w:strike/>
          <w:sz w:val="24"/>
          <w:szCs w:val="24"/>
        </w:rPr>
        <w:t>º</w:t>
      </w:r>
      <w:r w:rsidRPr="006A5A1C">
        <w:rPr>
          <w:rFonts w:ascii="Rubik Light" w:hAnsi="Rubik Light" w:cs="Rubik Light"/>
          <w:sz w:val="24"/>
          <w:szCs w:val="24"/>
        </w:rPr>
        <w:t>.</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PROIBIÇÕES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45</w:t>
      </w:r>
      <w:r w:rsidRPr="006A5A1C">
        <w:rPr>
          <w:rFonts w:ascii="Rubik Light" w:hAnsi="Rubik Light" w:cs="Rubik Light"/>
          <w:sz w:val="24"/>
          <w:szCs w:val="24"/>
        </w:rPr>
        <w:t xml:space="preserve"> Ao conselheiro tutelar é proibido: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ausentar-se da sede do Conselho Tutelar durante o expediente, salvo quando em diligências ou por necessidade do serviço;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w:t>
      </w:r>
      <w:r w:rsidRPr="006A5A1C">
        <w:rPr>
          <w:rFonts w:ascii="Rubik Light" w:hAnsi="Rubik Light" w:cs="Rubik Light"/>
          <w:sz w:val="24"/>
          <w:szCs w:val="24"/>
        </w:rPr>
        <w:t xml:space="preserve"> - recusar fé a documentos públicos;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opor resistência injustificada ao andamento do serviço;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promover manifestação de apreço ou desapreço no recinto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valer-se da função para lograr proveito pessoal ou de outrem;</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receber propina, comissão, presente ou vantagem de qualquer espécie, em razão de suas atribuições;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VII </w:t>
      </w:r>
      <w:r w:rsidRPr="006A5A1C">
        <w:rPr>
          <w:rFonts w:ascii="Rubik Light" w:hAnsi="Rubik Light" w:cs="Rubik Light"/>
          <w:sz w:val="24"/>
          <w:szCs w:val="24"/>
        </w:rPr>
        <w:t>- proceder de forma desidiosa;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VIII</w:t>
      </w:r>
      <w:r w:rsidRPr="006A5A1C">
        <w:rPr>
          <w:rFonts w:ascii="Rubik Light" w:hAnsi="Rubik Light" w:cs="Rubik Light"/>
          <w:sz w:val="24"/>
          <w:szCs w:val="24"/>
        </w:rPr>
        <w:t xml:space="preserve"> - utilizar pessoal ou recursos materiais do Conselho Tutelar em serviços ou atividades particulares;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IX</w:t>
      </w:r>
      <w:r w:rsidRPr="006A5A1C">
        <w:rPr>
          <w:rFonts w:ascii="Rubik Light" w:hAnsi="Rubik Light" w:cs="Rubik Light"/>
          <w:sz w:val="24"/>
          <w:szCs w:val="24"/>
        </w:rPr>
        <w:t xml:space="preserve"> - exceder no exercício da função, abusando de suas atribuições específicas;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X</w:t>
      </w:r>
      <w:r w:rsidRPr="006A5A1C">
        <w:rPr>
          <w:rFonts w:ascii="Rubik Light" w:hAnsi="Rubik Light" w:cs="Rubik Light"/>
          <w:sz w:val="24"/>
          <w:szCs w:val="24"/>
        </w:rPr>
        <w:t xml:space="preserve"> - utilizar-se do Conselho Tutelar para o exercício de propaganda e atividade político-partidária;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XI </w:t>
      </w:r>
      <w:r w:rsidRPr="006A5A1C">
        <w:rPr>
          <w:rFonts w:ascii="Rubik Light" w:hAnsi="Rubik Light" w:cs="Rubik Light"/>
          <w:sz w:val="24"/>
          <w:szCs w:val="24"/>
        </w:rPr>
        <w:t>- romper o sigilo em relação aos casos analisados pelo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w:t>
      </w:r>
      <w:r w:rsidRPr="006A5A1C">
        <w:rPr>
          <w:rFonts w:ascii="Rubik Light" w:hAnsi="Rubik Light" w:cs="Rubik Light"/>
          <w:sz w:val="24"/>
          <w:szCs w:val="24"/>
        </w:rPr>
        <w:t xml:space="preserve"> - exercer quaisquer atividades que sejam incompatíveis com o exercício da função e com o horário de trabalho;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XIII</w:t>
      </w:r>
      <w:r w:rsidRPr="006A5A1C">
        <w:rPr>
          <w:rFonts w:ascii="Rubik Light" w:hAnsi="Rubik Light" w:cs="Rubik Light"/>
          <w:sz w:val="24"/>
          <w:szCs w:val="24"/>
        </w:rPr>
        <w:t xml:space="preserve"> - delegar a pessoa que não seja membro do Conselho Tutelar o desempenho de atribuição que seja de sua responsabilidade;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XIV</w:t>
      </w:r>
      <w:r w:rsidRPr="006A5A1C">
        <w:rPr>
          <w:rFonts w:ascii="Rubik Light" w:hAnsi="Rubik Light" w:cs="Rubik Light"/>
          <w:sz w:val="24"/>
          <w:szCs w:val="24"/>
        </w:rPr>
        <w:t xml:space="preserve"> - deixar de submeter ao Colegiado as decisões individuais referentes à aplicação de medidas protetivas a crianças, adolescentes pais ou responsáveis previstas nos arts. 101 e 129 da Lei Federal n</w:t>
      </w:r>
      <w:r w:rsidRPr="006A5A1C">
        <w:rPr>
          <w:rFonts w:ascii="Rubik Light" w:hAnsi="Rubik Light" w:cs="Rubik Light"/>
          <w:strike/>
          <w:sz w:val="24"/>
          <w:szCs w:val="24"/>
        </w:rPr>
        <w:t>º</w:t>
      </w:r>
      <w:r w:rsidRPr="006A5A1C">
        <w:rPr>
          <w:rFonts w:ascii="Rubik Light" w:hAnsi="Rubik Light" w:cs="Rubik Light"/>
          <w:sz w:val="24"/>
          <w:szCs w:val="24"/>
        </w:rPr>
        <w:t xml:space="preserve"> 8.069, de 1990.</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Seção III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PENALIDADES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46</w:t>
      </w:r>
      <w:r w:rsidRPr="006A5A1C">
        <w:rPr>
          <w:rFonts w:ascii="Rubik Light" w:hAnsi="Rubik Light" w:cs="Rubik Light"/>
          <w:sz w:val="24"/>
          <w:szCs w:val="24"/>
        </w:rPr>
        <w:t xml:space="preserve"> São penalidades disciplinares aplicáveis aos membros do Conselho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advertência;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suspensão do exercício da função;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perda do mandato.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47</w:t>
      </w:r>
      <w:r w:rsidRPr="006A5A1C">
        <w:rPr>
          <w:rFonts w:ascii="Rubik Light" w:hAnsi="Rubik Light" w:cs="Rubik Light"/>
          <w:sz w:val="24"/>
          <w:szCs w:val="24"/>
        </w:rPr>
        <w:t xml:space="preserve"> Na aplicação das penalidades deverão ser consideradas a natureza e a gravidade da infração cometida, os danos que dela provieram para a sociedade ou serviço público, a repercussão do fato e os antecedentes do conselheiro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48</w:t>
      </w:r>
      <w:r w:rsidRPr="006A5A1C">
        <w:rPr>
          <w:rFonts w:ascii="Rubik Light" w:hAnsi="Rubik Light" w:cs="Rubik Light"/>
          <w:sz w:val="24"/>
          <w:szCs w:val="24"/>
        </w:rPr>
        <w:t xml:space="preserve"> A advertência será aplicada por escrito, nos casos de violação de proibição constante do art. 45, incisos I a IV, e de inobservância de dever funcional previsto no art. 44, que não justifique imposição de penalidade mais grave.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49</w:t>
      </w:r>
      <w:r w:rsidRPr="006A5A1C">
        <w:rPr>
          <w:rFonts w:ascii="Rubik Light" w:hAnsi="Rubik Light" w:cs="Rubik Light"/>
          <w:sz w:val="24"/>
          <w:szCs w:val="24"/>
        </w:rPr>
        <w:t xml:space="preserve"> A suspensão do exercício da função será aplicada em caso de reincidência das infrações punidas com advertência e de violação das demais proibições que não tipifiquem infração sujeita à penalidade de perda do mandato, não podendo exceder de 90 (noventa) dias.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50</w:t>
      </w:r>
      <w:r w:rsidRPr="006A5A1C">
        <w:rPr>
          <w:rFonts w:ascii="Rubik Light" w:hAnsi="Rubik Light" w:cs="Rubik Light"/>
          <w:sz w:val="24"/>
          <w:szCs w:val="24"/>
        </w:rPr>
        <w:t xml:space="preserve"> A penalidade de perda do mandato será aplicada nos seguintes casos: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w:t>
      </w:r>
      <w:r w:rsidRPr="006A5A1C">
        <w:rPr>
          <w:rFonts w:ascii="Rubik Light" w:hAnsi="Rubik Light" w:cs="Rubik Light"/>
          <w:sz w:val="24"/>
          <w:szCs w:val="24"/>
        </w:rPr>
        <w:t xml:space="preserve"> - condenação por sentença transitada em julgado pela prática de crime que comprometa sua idoneidade moral;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abandono da função por período superior a 30 (trinta) dias;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III </w:t>
      </w:r>
      <w:r w:rsidRPr="006A5A1C">
        <w:rPr>
          <w:rFonts w:ascii="Rubik Light" w:hAnsi="Rubik Light" w:cs="Rubik Light"/>
          <w:sz w:val="24"/>
          <w:szCs w:val="24"/>
        </w:rPr>
        <w:t>- inassiduidade habitual;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IV</w:t>
      </w:r>
      <w:r w:rsidRPr="006A5A1C">
        <w:rPr>
          <w:rFonts w:ascii="Rubik Light" w:hAnsi="Rubik Light" w:cs="Rubik Light"/>
          <w:sz w:val="24"/>
          <w:szCs w:val="24"/>
        </w:rPr>
        <w:t xml:space="preserve"> - improbidade administrativa;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w:t>
      </w:r>
      <w:r w:rsidRPr="006A5A1C">
        <w:rPr>
          <w:rFonts w:ascii="Rubik Light" w:hAnsi="Rubik Light" w:cs="Rubik Light"/>
          <w:sz w:val="24"/>
          <w:szCs w:val="24"/>
        </w:rPr>
        <w:t xml:space="preserve"> - ofensa física, em serviço, a outro conselheiro tutelar, servidor público ou a particular;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w:t>
      </w:r>
      <w:r w:rsidRPr="006A5A1C">
        <w:rPr>
          <w:rFonts w:ascii="Rubik Light" w:hAnsi="Rubik Light" w:cs="Rubik Light"/>
          <w:sz w:val="24"/>
          <w:szCs w:val="24"/>
        </w:rPr>
        <w:t xml:space="preserve"> - conduta incompatível com o exercício da função;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VII</w:t>
      </w:r>
      <w:r w:rsidRPr="006A5A1C">
        <w:rPr>
          <w:rFonts w:ascii="Rubik Light" w:hAnsi="Rubik Light" w:cs="Rubik Light"/>
          <w:sz w:val="24"/>
          <w:szCs w:val="24"/>
        </w:rPr>
        <w:t xml:space="preserve"> - deixar de residir no Município;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VIII </w:t>
      </w:r>
      <w:r w:rsidRPr="006A5A1C">
        <w:rPr>
          <w:rFonts w:ascii="Rubik Light" w:hAnsi="Rubik Light" w:cs="Rubik Light"/>
          <w:sz w:val="24"/>
          <w:szCs w:val="24"/>
        </w:rPr>
        <w:t>- homologação de candidatura a cargo eletivo;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IX </w:t>
      </w:r>
      <w:r w:rsidRPr="006A5A1C">
        <w:rPr>
          <w:rFonts w:ascii="Rubik Light" w:hAnsi="Rubik Light" w:cs="Rubik Light"/>
          <w:sz w:val="24"/>
          <w:szCs w:val="24"/>
        </w:rPr>
        <w:t>- acumulação remunerada de cargos, empregos ou funções públicas;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w:t>
      </w:r>
      <w:r w:rsidRPr="006A5A1C">
        <w:rPr>
          <w:rFonts w:ascii="Rubik Light" w:hAnsi="Rubik Light" w:cs="Rubik Light"/>
          <w:sz w:val="24"/>
          <w:szCs w:val="24"/>
        </w:rPr>
        <w:t xml:space="preserve"> - reincidência das faltas punidas com suspensão;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XI</w:t>
      </w:r>
      <w:r w:rsidRPr="006A5A1C">
        <w:rPr>
          <w:rFonts w:ascii="Rubik Light" w:hAnsi="Rubik Light" w:cs="Rubik Light"/>
          <w:sz w:val="24"/>
          <w:szCs w:val="24"/>
        </w:rPr>
        <w:t xml:space="preserve"> - transgressão dos incisos V a X do art. 45.</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X</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DO PROCESSO ADMINISTRATIVO DISCIPLINAR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51</w:t>
      </w:r>
      <w:r w:rsidRPr="006A5A1C">
        <w:rPr>
          <w:rFonts w:ascii="Rubik Light" w:hAnsi="Rubik Light" w:cs="Rubik Light"/>
          <w:sz w:val="24"/>
          <w:szCs w:val="24"/>
        </w:rPr>
        <w:t xml:space="preserve"> A apuração das infrações disciplinares atribuídas a membro do Conselho Tutelar será realizada mediante processo administrativo disciplinar, assegurado ao acusado o direito ao contraditório e à ampla defesa.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52</w:t>
      </w:r>
      <w:r w:rsidRPr="006A5A1C">
        <w:rPr>
          <w:rFonts w:ascii="Rubik Light" w:hAnsi="Rubik Light" w:cs="Rubik Light"/>
          <w:sz w:val="24"/>
          <w:szCs w:val="24"/>
        </w:rPr>
        <w:t xml:space="preserve"> O processo disciplinar será conduzido por Comissão Disciplinar integrada por 3 (três) membros, observada a seguinte composição: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 </w:t>
      </w:r>
      <w:r w:rsidRPr="006A5A1C">
        <w:rPr>
          <w:rFonts w:ascii="Rubik Light" w:hAnsi="Rubik Light" w:cs="Rubik Light"/>
          <w:sz w:val="24"/>
          <w:szCs w:val="24"/>
        </w:rPr>
        <w:t>- 1 (um) conselheiro municipal dos direitos da criança e do adolescente, representante do Poder Público;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xml:space="preserve">II </w:t>
      </w:r>
      <w:r w:rsidRPr="006A5A1C">
        <w:rPr>
          <w:rFonts w:ascii="Rubik Light" w:hAnsi="Rubik Light" w:cs="Rubik Light"/>
          <w:sz w:val="24"/>
          <w:szCs w:val="24"/>
        </w:rPr>
        <w:t>- 1 (um) conselheiro municipal dos direitos da criança e do adolescente, representante da sociedade civil;</w:t>
      </w: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III</w:t>
      </w:r>
      <w:r w:rsidRPr="006A5A1C">
        <w:rPr>
          <w:rFonts w:ascii="Rubik Light" w:hAnsi="Rubik Light" w:cs="Rubik Light"/>
          <w:sz w:val="24"/>
          <w:szCs w:val="24"/>
        </w:rPr>
        <w:t xml:space="preserve"> - 1 (um) conselheiro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1</w:t>
      </w:r>
      <w:r w:rsidRPr="006A5A1C">
        <w:rPr>
          <w:rFonts w:ascii="Rubik Light" w:hAnsi="Rubik Light" w:cs="Rubik Light"/>
          <w:b/>
          <w:strike/>
          <w:sz w:val="24"/>
          <w:szCs w:val="24"/>
        </w:rPr>
        <w:t>º</w:t>
      </w:r>
      <w:r w:rsidRPr="006A5A1C">
        <w:rPr>
          <w:rFonts w:ascii="Rubik Light" w:hAnsi="Rubik Light" w:cs="Rubik Light"/>
          <w:sz w:val="24"/>
          <w:szCs w:val="24"/>
        </w:rPr>
        <w:t xml:space="preserve"> Os membros da Comissão Disciplinar serão escolhidos na primeira reunião ordinária de cada ano, para cumprirem mandato de um ano, permitida uma recondução por igual período.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 2</w:t>
      </w:r>
      <w:r w:rsidRPr="006A5A1C">
        <w:rPr>
          <w:rFonts w:ascii="Rubik Light" w:hAnsi="Rubik Light" w:cs="Rubik Light"/>
          <w:b/>
          <w:strike/>
          <w:sz w:val="24"/>
          <w:szCs w:val="24"/>
        </w:rPr>
        <w:t>º</w:t>
      </w:r>
      <w:r w:rsidRPr="006A5A1C">
        <w:rPr>
          <w:rFonts w:ascii="Rubik Light" w:hAnsi="Rubik Light" w:cs="Rubik Light"/>
          <w:sz w:val="24"/>
          <w:szCs w:val="24"/>
        </w:rPr>
        <w:t xml:space="preserve">  Na mesma reunião serão escolhidos os suplentes dos membros da Comissão, que serão convocados nos casos de falta ou afastamento do titular ou em situações específicas em que ao membro titular for imputada a prática de infração disciplinar.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 3</w:t>
      </w:r>
      <w:r w:rsidRPr="006A5A1C">
        <w:rPr>
          <w:rFonts w:ascii="Rubik Light" w:hAnsi="Rubik Light" w:cs="Rubik Light"/>
          <w:b/>
          <w:strike/>
          <w:sz w:val="24"/>
          <w:szCs w:val="24"/>
        </w:rPr>
        <w:t>º</w:t>
      </w:r>
      <w:r w:rsidRPr="006A5A1C">
        <w:rPr>
          <w:rFonts w:ascii="Rubik Light" w:hAnsi="Rubik Light" w:cs="Rubik Light"/>
          <w:sz w:val="24"/>
          <w:szCs w:val="24"/>
        </w:rPr>
        <w:t xml:space="preserve"> Não poderão participar da Comissão Disciplinar o cônjuge, companheiro ou parentes do acusado, em linha reta, colateral ou por afinidade, até o terceiro grau, inclusive.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53</w:t>
      </w:r>
      <w:r w:rsidRPr="006A5A1C">
        <w:rPr>
          <w:rFonts w:ascii="Rubik Light" w:hAnsi="Rubik Light" w:cs="Rubik Light"/>
          <w:sz w:val="24"/>
          <w:szCs w:val="24"/>
        </w:rPr>
        <w:t xml:space="preserve"> O procedimento administrativo será iniciado mediante representação escrita, fundamentada e com indicação de provas, endereçada ao Presidente do Conselho Municipal dos Direitos da Criança e do Adolescente.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A representação de irregularidade poderá ser encaminhada por qualquer cidadão.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54</w:t>
      </w:r>
      <w:r w:rsidRPr="006A5A1C">
        <w:rPr>
          <w:rFonts w:ascii="Rubik Light" w:hAnsi="Rubik Light" w:cs="Rubik Light"/>
          <w:sz w:val="24"/>
          <w:szCs w:val="24"/>
        </w:rPr>
        <w:t xml:space="preserve"> O prazo para a conclusão do processo disciplinar não excederá 60 (sessenta) dias, contados da data de recebimento da representação, admitida a sua prorrogação por igual prazo, quando as circunstâncias o exigirem.</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55</w:t>
      </w:r>
      <w:r w:rsidRPr="006A5A1C">
        <w:rPr>
          <w:rFonts w:ascii="Rubik Light" w:hAnsi="Rubik Light" w:cs="Rubik Light"/>
          <w:sz w:val="24"/>
          <w:szCs w:val="24"/>
        </w:rPr>
        <w:t xml:space="preserve"> Recebida a representação, será aberto prazo de 10 (dez) dias para que o acusado apresente sua defesa escrita, mediante notificação pessoal e cópia da representação.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No caso de recusa do acusado em apor o ciente na cópia da notificação, o prazo para defesa contar-se-á da data declarada, em termo próprio, pelo membro da Comissão Disciplinar que fez a notificação, com a assinatura de 2 (duas) testemunhas.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56</w:t>
      </w:r>
      <w:r w:rsidRPr="006A5A1C">
        <w:rPr>
          <w:rFonts w:ascii="Rubik Light" w:hAnsi="Rubik Light" w:cs="Rubik Light"/>
          <w:sz w:val="24"/>
          <w:szCs w:val="24"/>
        </w:rPr>
        <w:t xml:space="preserve"> Como medida cautelar e a fim de que o acusado não venha a influir na apuração da irregularidade, a Comissão Disciplinar poderá determinar o seu afastamento do exercício da função até a conclusão do procedimento, sem prejuízo da remuneração.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57</w:t>
      </w:r>
      <w:r w:rsidRPr="006A5A1C">
        <w:rPr>
          <w:rFonts w:ascii="Rubik Light" w:hAnsi="Rubik Light" w:cs="Rubik Light"/>
          <w:sz w:val="24"/>
          <w:szCs w:val="24"/>
        </w:rPr>
        <w:t xml:space="preserve"> É assegurado ao acusado o direito de acompanhar o processo pessoalmente ou por intermédio de procurador, arrolar e inquirir testemunhas e produzir demais provas admitidas em direito.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58</w:t>
      </w:r>
      <w:r w:rsidRPr="006A5A1C">
        <w:rPr>
          <w:rFonts w:ascii="Rubik Light" w:hAnsi="Rubik Light" w:cs="Rubik Light"/>
          <w:sz w:val="24"/>
          <w:szCs w:val="24"/>
        </w:rPr>
        <w:t xml:space="preserve"> O depoimento de testemunhas será prestado oralmente e reduzido a termo, não sendo lícito à testemunha trazê-lo por escrito.</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59</w:t>
      </w:r>
      <w:r w:rsidRPr="006A5A1C">
        <w:rPr>
          <w:rFonts w:ascii="Rubik Light" w:hAnsi="Rubik Light" w:cs="Rubik Light"/>
          <w:sz w:val="24"/>
          <w:szCs w:val="24"/>
        </w:rPr>
        <w:t xml:space="preserve"> A Comissão Disciplinar terá um relator, sorteado dentre os seus membros, que conduzirá o procedimento de apuração da prática de infração disciplinar, e ao final apresentará um relatório que será submetido aos demais integrantes da Comissão, que poderão com ele concordar ou discordar.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xml:space="preserve"> O relatório será sempre conclusivo quanto à inocência ou à responsabilidade do conselheiro tutelar.</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60</w:t>
      </w:r>
      <w:r w:rsidRPr="006A5A1C">
        <w:rPr>
          <w:rFonts w:ascii="Rubik Light" w:hAnsi="Rubik Light" w:cs="Rubik Light"/>
          <w:sz w:val="24"/>
          <w:szCs w:val="24"/>
        </w:rPr>
        <w:t xml:space="preserve"> As conclusões do procedimento administrativo serão remetidas ao Conselho Municipal dos Direitos da Criança e do Adolescente, que, em plenária, deliberará acerca da aplicação da penalidade cabível.</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61</w:t>
      </w:r>
      <w:r w:rsidRPr="006A5A1C">
        <w:rPr>
          <w:rFonts w:ascii="Rubik Light" w:hAnsi="Rubik Light" w:cs="Rubik Light"/>
          <w:sz w:val="24"/>
          <w:szCs w:val="24"/>
        </w:rPr>
        <w:t xml:space="preserve"> Havendo indícios da prática de crime por parte do conselheiro tutelar, o Conselho Municipal dos Direitos da Criança e do Adolescente comunicará o fato ao Ministério Público para adoção das providências cabíveis.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Art. 62</w:t>
      </w:r>
      <w:r w:rsidRPr="006A5A1C">
        <w:rPr>
          <w:rFonts w:ascii="Rubik Light" w:hAnsi="Rubik Light" w:cs="Rubik Light"/>
          <w:sz w:val="24"/>
          <w:szCs w:val="24"/>
        </w:rPr>
        <w:t xml:space="preserve"> No caso de aplicação da penalidade de perda de mandato ou de suspensão do exercício da função por período superior a 10 (dez) dias, o Conselho Municipal dos Direitos da Criança e do Adolescente convocará o suplente para o preenchimento da vaga.</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r w:rsidRPr="006A5A1C">
        <w:rPr>
          <w:rFonts w:ascii="Rubik Light" w:hAnsi="Rubik Light" w:cs="Rubik Light"/>
          <w:b/>
          <w:sz w:val="24"/>
          <w:szCs w:val="24"/>
        </w:rPr>
        <w:t>Parágrafo único</w:t>
      </w:r>
      <w:r w:rsidRPr="006A5A1C">
        <w:rPr>
          <w:rFonts w:ascii="Rubik Light" w:hAnsi="Rubik Light" w:cs="Rubik Light"/>
          <w:sz w:val="24"/>
          <w:szCs w:val="24"/>
        </w:rPr>
        <w:t>. O suplente convocado deverá tomar posse dentro de 10 (dez) dias, sob pena de ser considerado renunciante.</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CAPÍTULO XI</w:t>
      </w:r>
    </w:p>
    <w:p w:rsidR="00D74138" w:rsidRPr="006A5A1C" w:rsidRDefault="00D74138" w:rsidP="00D74138">
      <w:pPr>
        <w:pStyle w:val="Recuodecorpodetexto3"/>
        <w:spacing w:after="0"/>
        <w:ind w:left="0"/>
        <w:jc w:val="center"/>
        <w:rPr>
          <w:rFonts w:ascii="Rubik Light" w:hAnsi="Rubik Light" w:cs="Rubik Light"/>
          <w:b/>
          <w:sz w:val="24"/>
          <w:szCs w:val="24"/>
        </w:rPr>
      </w:pPr>
      <w:r w:rsidRPr="006A5A1C">
        <w:rPr>
          <w:rFonts w:ascii="Rubik Light" w:hAnsi="Rubik Light" w:cs="Rubik Light"/>
          <w:b/>
          <w:sz w:val="24"/>
          <w:szCs w:val="24"/>
        </w:rPr>
        <w:t>DAS DISPOSIÇÕES TRANSITÓRIAS E FINAIS</w:t>
      </w:r>
    </w:p>
    <w:p w:rsidR="00D74138" w:rsidRPr="006A5A1C" w:rsidRDefault="00D74138" w:rsidP="00D74138">
      <w:pPr>
        <w:pStyle w:val="Recuodecorpodetexto3"/>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63</w:t>
      </w:r>
      <w:r w:rsidRPr="006A5A1C">
        <w:rPr>
          <w:rFonts w:ascii="Rubik Light" w:hAnsi="Rubik Light" w:cs="Rubik Light"/>
          <w:sz w:val="24"/>
          <w:szCs w:val="24"/>
        </w:rPr>
        <w:t xml:space="preserve"> O Conselho Tutelar, no prazo de 120 (cento e vinte) dias contados da publicação desta lei, promoverá a adequação de seu Regimento Interno às suas disposições.</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64</w:t>
      </w:r>
      <w:r w:rsidRPr="006A5A1C">
        <w:rPr>
          <w:rFonts w:ascii="Rubik Light" w:hAnsi="Rubik Light" w:cs="Rubik Light"/>
          <w:sz w:val="24"/>
          <w:szCs w:val="24"/>
        </w:rPr>
        <w:t xml:space="preserve"> A Lei Orçamentária do Município consignará, anualmente, os recursos necessários ao funcionamento do Conselho Tutelar e à remuneração e formação continuada dos conselheiros tutelares.</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 xml:space="preserve">Art. 65 </w:t>
      </w:r>
      <w:r w:rsidRPr="006A5A1C">
        <w:rPr>
          <w:rFonts w:ascii="Rubik Light" w:hAnsi="Rubik Light" w:cs="Rubik Light"/>
          <w:sz w:val="24"/>
          <w:szCs w:val="24"/>
        </w:rPr>
        <w:t>A Secretaria Municipal de Assistência Social proporcionará ao Conselho Tutelar os recursos materiais e humanos necessários ao seu pleno e regular funcionamento.</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66</w:t>
      </w:r>
      <w:r w:rsidRPr="006A5A1C">
        <w:rPr>
          <w:rFonts w:ascii="Rubik Light" w:hAnsi="Rubik Light" w:cs="Rubik Light"/>
          <w:sz w:val="24"/>
          <w:szCs w:val="24"/>
        </w:rPr>
        <w:t xml:space="preserve"> A Secretaria de Assistência Social, com o apoio do Conselho Municipal dos Direitos da Criança e do Adolescente, estabelecerá uma política de qualificação e formação continuada dos conselheiros tutelares.</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67</w:t>
      </w:r>
      <w:r w:rsidRPr="006A5A1C">
        <w:rPr>
          <w:rFonts w:ascii="Rubik Light" w:hAnsi="Rubik Light" w:cs="Rubik Light"/>
          <w:sz w:val="24"/>
          <w:szCs w:val="24"/>
        </w:rPr>
        <w:t xml:space="preserve"> As despesas decorrentes da execução desta lei correrão por conta das dotações orçamentárias próprias.</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 xml:space="preserve">Art. 68 </w:t>
      </w:r>
      <w:r w:rsidRPr="006A5A1C">
        <w:rPr>
          <w:rFonts w:ascii="Rubik Light" w:hAnsi="Rubik Light" w:cs="Rubik Light"/>
          <w:sz w:val="24"/>
          <w:szCs w:val="24"/>
        </w:rPr>
        <w:t>O art. 16 da Lei nº 125, de 12 de dezembro de 1990, passa a vigorar com a seguinte redação:</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1134"/>
        <w:jc w:val="both"/>
        <w:rPr>
          <w:rFonts w:ascii="Rubik Light" w:hAnsi="Rubik Light" w:cs="Rubik Light"/>
          <w:i/>
          <w:sz w:val="24"/>
          <w:szCs w:val="24"/>
        </w:rPr>
      </w:pPr>
      <w:r w:rsidRPr="006A5A1C">
        <w:rPr>
          <w:rFonts w:ascii="Rubik Light" w:hAnsi="Rubik Light" w:cs="Rubik Light"/>
          <w:i/>
          <w:sz w:val="24"/>
          <w:szCs w:val="24"/>
        </w:rPr>
        <w:t>“Art. 16 Fica criado o Conselho Tutelar, órgão permanente e autônomo, não jurisdicional, com a função de zelar pelo cumprimento dos direitos da criança e do adolescente no Município de Campo Novo do Parecis.” (NR)</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69</w:t>
      </w:r>
      <w:r w:rsidRPr="006A5A1C">
        <w:rPr>
          <w:rFonts w:ascii="Rubik Light" w:hAnsi="Rubik Light" w:cs="Rubik Light"/>
          <w:sz w:val="24"/>
          <w:szCs w:val="24"/>
        </w:rPr>
        <w:t xml:space="preserve"> Ficam revogados os artigos 17 a 26 da Lei nº 125, de 12 de dezembro de 1990.</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t>Art. 70</w:t>
      </w:r>
      <w:r w:rsidRPr="006A5A1C">
        <w:rPr>
          <w:rFonts w:ascii="Rubik Light" w:hAnsi="Rubik Light" w:cs="Rubik Light"/>
          <w:sz w:val="24"/>
          <w:szCs w:val="24"/>
        </w:rPr>
        <w:t xml:space="preserve"> Ficam revogadas as Leis nº 1.177, de 27 de junho de 2007, e nº 1.200, de 27 de setembro de 2007.</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r w:rsidRPr="006A5A1C">
        <w:rPr>
          <w:rFonts w:ascii="Rubik Light" w:hAnsi="Rubik Light" w:cs="Rubik Light"/>
          <w:b/>
          <w:sz w:val="24"/>
          <w:szCs w:val="24"/>
        </w:rPr>
        <w:lastRenderedPageBreak/>
        <w:t xml:space="preserve">Art. 71 </w:t>
      </w:r>
      <w:r w:rsidRPr="006A5A1C">
        <w:rPr>
          <w:rFonts w:ascii="Rubik Light" w:hAnsi="Rubik Light" w:cs="Rubik Light"/>
          <w:sz w:val="24"/>
          <w:szCs w:val="24"/>
        </w:rPr>
        <w:t>Revogam-se as disposições em contrários.</w:t>
      </w:r>
    </w:p>
    <w:p w:rsidR="00D74138" w:rsidRPr="006A5A1C" w:rsidRDefault="00D74138" w:rsidP="00D74138">
      <w:pPr>
        <w:pStyle w:val="Recuodecorpodetexto3"/>
        <w:tabs>
          <w:tab w:val="left" w:pos="3261"/>
        </w:tabs>
        <w:spacing w:after="0"/>
        <w:ind w:left="0"/>
        <w:jc w:val="both"/>
        <w:rPr>
          <w:rFonts w:ascii="Rubik Light" w:hAnsi="Rubik Light" w:cs="Rubik Light"/>
          <w:sz w:val="24"/>
          <w:szCs w:val="24"/>
        </w:rPr>
      </w:pPr>
    </w:p>
    <w:p w:rsidR="00D74138" w:rsidRPr="006A5A1C" w:rsidRDefault="00D74138" w:rsidP="00D74138">
      <w:pPr>
        <w:ind w:right="-1"/>
        <w:jc w:val="both"/>
        <w:rPr>
          <w:rFonts w:ascii="Rubik Light" w:hAnsi="Rubik Light" w:cs="Rubik Light"/>
          <w:sz w:val="24"/>
          <w:szCs w:val="24"/>
        </w:rPr>
      </w:pPr>
      <w:r w:rsidRPr="006A5A1C">
        <w:rPr>
          <w:rFonts w:ascii="Rubik Light" w:hAnsi="Rubik Light" w:cs="Rubik Light"/>
          <w:b/>
          <w:sz w:val="24"/>
          <w:szCs w:val="24"/>
        </w:rPr>
        <w:t>Art. 72</w:t>
      </w:r>
      <w:r w:rsidRPr="006A5A1C">
        <w:rPr>
          <w:rFonts w:ascii="Rubik Light" w:hAnsi="Rubik Light" w:cs="Rubik Light"/>
          <w:sz w:val="24"/>
          <w:szCs w:val="24"/>
        </w:rPr>
        <w:t>. Esta Lei entra em vigor na data da sua publicação.</w:t>
      </w:r>
    </w:p>
    <w:p w:rsidR="00D74138" w:rsidRPr="006A5A1C" w:rsidRDefault="00D74138" w:rsidP="00D74138">
      <w:pPr>
        <w:ind w:right="-1"/>
        <w:jc w:val="both"/>
        <w:rPr>
          <w:rFonts w:ascii="Rubik Light" w:hAnsi="Rubik Light" w:cs="Rubik Light"/>
          <w:sz w:val="24"/>
          <w:szCs w:val="24"/>
        </w:rPr>
      </w:pPr>
    </w:p>
    <w:p w:rsidR="00D74138" w:rsidRPr="006A5A1C" w:rsidRDefault="00D74138" w:rsidP="00D74138">
      <w:pPr>
        <w:ind w:left="707" w:firstLine="709"/>
        <w:jc w:val="both"/>
        <w:rPr>
          <w:rFonts w:ascii="Rubik Light" w:hAnsi="Rubik Light" w:cs="Rubik Light"/>
          <w:sz w:val="24"/>
          <w:szCs w:val="24"/>
        </w:rPr>
      </w:pPr>
      <w:r w:rsidRPr="006A5A1C">
        <w:rPr>
          <w:rFonts w:ascii="Rubik Light" w:hAnsi="Rubik Light" w:cs="Rubik Light"/>
          <w:sz w:val="24"/>
          <w:szCs w:val="24"/>
        </w:rPr>
        <w:tab/>
      </w:r>
      <w:r w:rsidRPr="006A5A1C">
        <w:rPr>
          <w:rFonts w:ascii="Rubik Light" w:hAnsi="Rubik Light" w:cs="Rubik Light"/>
          <w:sz w:val="24"/>
          <w:szCs w:val="24"/>
        </w:rPr>
        <w:tab/>
        <w:t xml:space="preserve"> </w:t>
      </w:r>
    </w:p>
    <w:p w:rsidR="00D74138" w:rsidRPr="006A5A1C" w:rsidRDefault="00D74138" w:rsidP="00D74138">
      <w:pPr>
        <w:ind w:right="-1"/>
        <w:jc w:val="both"/>
        <w:rPr>
          <w:rFonts w:ascii="Rubik Light" w:hAnsi="Rubik Light" w:cs="Rubik Light"/>
          <w:sz w:val="24"/>
          <w:szCs w:val="24"/>
        </w:rPr>
      </w:pPr>
      <w:bookmarkStart w:id="0" w:name="_Toc166552290"/>
      <w:r w:rsidRPr="006A5A1C">
        <w:rPr>
          <w:rFonts w:ascii="Rubik Light" w:hAnsi="Rubik Light" w:cs="Rubik Light"/>
          <w:sz w:val="24"/>
          <w:szCs w:val="24"/>
        </w:rPr>
        <w:t>Gabinete do Prefeito Municipal de Campo Novo do Parecis, aos 21 dias do mês de fevereiro de 2019.</w:t>
      </w:r>
    </w:p>
    <w:p w:rsidR="00D74138" w:rsidRPr="006A5A1C" w:rsidRDefault="00D74138" w:rsidP="00D74138">
      <w:pPr>
        <w:ind w:right="-1"/>
        <w:jc w:val="both"/>
        <w:rPr>
          <w:rFonts w:ascii="Rubik Light" w:hAnsi="Rubik Light" w:cs="Rubik Light"/>
          <w:sz w:val="24"/>
          <w:szCs w:val="24"/>
        </w:rPr>
      </w:pPr>
    </w:p>
    <w:p w:rsidR="00D74138" w:rsidRPr="006A5A1C" w:rsidRDefault="00D74138" w:rsidP="00D74138">
      <w:pPr>
        <w:jc w:val="both"/>
        <w:rPr>
          <w:rFonts w:ascii="Rubik Light" w:hAnsi="Rubik Light" w:cs="Rubik Light"/>
          <w:b/>
          <w:i/>
          <w:sz w:val="24"/>
          <w:szCs w:val="24"/>
        </w:rPr>
      </w:pPr>
    </w:p>
    <w:p w:rsidR="00D74138" w:rsidRPr="006A5A1C" w:rsidRDefault="00D74138" w:rsidP="00D74138">
      <w:pPr>
        <w:jc w:val="both"/>
        <w:rPr>
          <w:rFonts w:ascii="Rubik Light" w:hAnsi="Rubik Light" w:cs="Rubik Light"/>
          <w:b/>
          <w:i/>
          <w:sz w:val="24"/>
          <w:szCs w:val="24"/>
        </w:rPr>
      </w:pPr>
    </w:p>
    <w:p w:rsidR="00D74138" w:rsidRPr="006A5A1C" w:rsidRDefault="00D74138" w:rsidP="00D74138">
      <w:pPr>
        <w:jc w:val="center"/>
        <w:rPr>
          <w:rFonts w:ascii="Rubik Light" w:hAnsi="Rubik Light" w:cs="Rubik Light"/>
          <w:b/>
          <w:sz w:val="24"/>
          <w:szCs w:val="24"/>
        </w:rPr>
      </w:pPr>
      <w:r w:rsidRPr="006A5A1C">
        <w:rPr>
          <w:rFonts w:ascii="Rubik Light" w:hAnsi="Rubik Light" w:cs="Rubik Light"/>
          <w:b/>
          <w:sz w:val="24"/>
          <w:szCs w:val="24"/>
        </w:rPr>
        <w:t>RAFAEL MACHADO</w:t>
      </w:r>
    </w:p>
    <w:p w:rsidR="00D74138" w:rsidRPr="006A5A1C" w:rsidRDefault="00D74138" w:rsidP="00D74138">
      <w:pPr>
        <w:jc w:val="center"/>
        <w:rPr>
          <w:rFonts w:ascii="Rubik Light" w:hAnsi="Rubik Light" w:cs="Rubik Light"/>
          <w:b/>
          <w:i/>
          <w:iCs/>
          <w:sz w:val="24"/>
          <w:szCs w:val="24"/>
        </w:rPr>
      </w:pPr>
      <w:r w:rsidRPr="006A5A1C">
        <w:rPr>
          <w:rFonts w:ascii="Rubik Light" w:hAnsi="Rubik Light" w:cs="Rubik Light"/>
          <w:b/>
          <w:iCs/>
          <w:sz w:val="24"/>
          <w:szCs w:val="24"/>
        </w:rPr>
        <w:t>Prefeito Municipal</w:t>
      </w:r>
    </w:p>
    <w:p w:rsidR="00D74138" w:rsidRPr="006A5A1C" w:rsidRDefault="00D74138" w:rsidP="00D74138">
      <w:pPr>
        <w:jc w:val="center"/>
        <w:rPr>
          <w:rFonts w:ascii="Rubik Light" w:hAnsi="Rubik Light" w:cs="Rubik Light"/>
          <w:b/>
          <w:i/>
          <w:iCs/>
          <w:sz w:val="24"/>
          <w:szCs w:val="24"/>
        </w:rPr>
      </w:pPr>
    </w:p>
    <w:p w:rsidR="00D74138" w:rsidRPr="006A5A1C" w:rsidRDefault="00D74138" w:rsidP="00D74138">
      <w:pPr>
        <w:pStyle w:val="Corpodetexto"/>
        <w:ind w:firstLine="1416"/>
        <w:jc w:val="both"/>
        <w:rPr>
          <w:rFonts w:ascii="Rubik Light" w:hAnsi="Rubik Light" w:cs="Rubik Light"/>
          <w:color w:val="000000"/>
        </w:rPr>
      </w:pPr>
      <w:r w:rsidRPr="006A5A1C">
        <w:rPr>
          <w:rFonts w:ascii="Rubik Light" w:hAnsi="Rubik Light" w:cs="Rubik Light"/>
          <w:color w:val="000000"/>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D74138" w:rsidRPr="006A5A1C" w:rsidRDefault="00D74138" w:rsidP="00D74138">
      <w:pPr>
        <w:pStyle w:val="Corpodetexto"/>
        <w:ind w:firstLine="1416"/>
        <w:rPr>
          <w:rFonts w:ascii="Rubik Light" w:hAnsi="Rubik Light" w:cs="Rubik Light"/>
          <w:color w:val="000000"/>
        </w:rPr>
      </w:pPr>
    </w:p>
    <w:p w:rsidR="00D74138" w:rsidRPr="006A5A1C" w:rsidRDefault="00D74138" w:rsidP="00D74138">
      <w:pPr>
        <w:pStyle w:val="Corpodetexto"/>
        <w:ind w:firstLine="1416"/>
        <w:rPr>
          <w:rFonts w:ascii="Rubik Light" w:hAnsi="Rubik Light" w:cs="Rubik Light"/>
          <w:color w:val="000000"/>
        </w:rPr>
      </w:pPr>
    </w:p>
    <w:p w:rsidR="00D74138" w:rsidRPr="006A5A1C" w:rsidRDefault="00D74138" w:rsidP="00D74138">
      <w:pPr>
        <w:pStyle w:val="Ttulo6"/>
        <w:spacing w:before="0"/>
        <w:jc w:val="center"/>
        <w:rPr>
          <w:rFonts w:ascii="Rubik Light" w:hAnsi="Rubik Light" w:cs="Rubik Light"/>
          <w:b/>
          <w:i w:val="0"/>
          <w:color w:val="auto"/>
        </w:rPr>
      </w:pPr>
      <w:r w:rsidRPr="006A5A1C">
        <w:rPr>
          <w:rFonts w:ascii="Rubik Light" w:hAnsi="Rubik Light" w:cs="Rubik Light"/>
          <w:b/>
          <w:i w:val="0"/>
          <w:color w:val="auto"/>
        </w:rPr>
        <w:t>GIRLEI AUGUSTO PEZ BOLZAN</w:t>
      </w:r>
    </w:p>
    <w:p w:rsidR="00D74138" w:rsidRPr="00265CAF" w:rsidRDefault="00D74138" w:rsidP="00D74138">
      <w:pPr>
        <w:ind w:right="-51"/>
        <w:jc w:val="center"/>
        <w:rPr>
          <w:rFonts w:ascii="Rubik Light" w:hAnsi="Rubik Light" w:cs="Rubik Light"/>
          <w:sz w:val="24"/>
          <w:szCs w:val="24"/>
        </w:rPr>
      </w:pPr>
      <w:r w:rsidRPr="006A5A1C">
        <w:rPr>
          <w:rFonts w:ascii="Rubik Light" w:hAnsi="Rubik Light" w:cs="Rubik Light"/>
          <w:b/>
          <w:sz w:val="24"/>
          <w:szCs w:val="24"/>
        </w:rPr>
        <w:t>Secretário Municipal de Administração</w:t>
      </w:r>
    </w:p>
    <w:bookmarkEnd w:id="0"/>
    <w:p w:rsidR="00D74138" w:rsidRPr="00265CAF" w:rsidRDefault="00D74138" w:rsidP="00D74138">
      <w:pPr>
        <w:jc w:val="both"/>
        <w:rPr>
          <w:rFonts w:ascii="Rubik Light" w:hAnsi="Rubik Light" w:cs="Rubik Light"/>
          <w:sz w:val="24"/>
          <w:szCs w:val="24"/>
        </w:rPr>
      </w:pPr>
    </w:p>
    <w:p w:rsidR="00D74138" w:rsidRPr="00265CAF" w:rsidRDefault="00D74138" w:rsidP="00D74138">
      <w:pPr>
        <w:jc w:val="both"/>
        <w:rPr>
          <w:rFonts w:ascii="Rubik Light" w:hAnsi="Rubik Light" w:cs="Rubik Light"/>
          <w:sz w:val="24"/>
          <w:szCs w:val="24"/>
        </w:rPr>
      </w:pPr>
    </w:p>
    <w:p w:rsidR="00D74138" w:rsidRPr="00265CAF" w:rsidRDefault="00D74138" w:rsidP="00D74138">
      <w:pPr>
        <w:jc w:val="both"/>
        <w:rPr>
          <w:rFonts w:ascii="Rubik Light" w:hAnsi="Rubik Light" w:cs="Rubik Light"/>
          <w:sz w:val="24"/>
          <w:szCs w:val="24"/>
        </w:rPr>
      </w:pPr>
    </w:p>
    <w:p w:rsidR="00D74138" w:rsidRPr="00265CAF" w:rsidRDefault="00D74138" w:rsidP="00D74138">
      <w:pPr>
        <w:jc w:val="both"/>
        <w:rPr>
          <w:rFonts w:ascii="Rubik Light" w:hAnsi="Rubik Light" w:cs="Rubik Light"/>
          <w:sz w:val="24"/>
          <w:szCs w:val="24"/>
        </w:rPr>
      </w:pPr>
    </w:p>
    <w:p w:rsidR="00D74138" w:rsidRPr="00265CAF" w:rsidRDefault="00D74138" w:rsidP="00D74138">
      <w:pPr>
        <w:jc w:val="both"/>
        <w:rPr>
          <w:rFonts w:ascii="Rubik Light" w:hAnsi="Rubik Light" w:cs="Rubik Light"/>
          <w:sz w:val="24"/>
          <w:szCs w:val="24"/>
        </w:rPr>
      </w:pPr>
    </w:p>
    <w:p w:rsidR="00D74138" w:rsidRPr="00265CAF" w:rsidRDefault="00D74138" w:rsidP="00D74138">
      <w:pPr>
        <w:jc w:val="both"/>
        <w:rPr>
          <w:rFonts w:ascii="Rubik Light" w:hAnsi="Rubik Light" w:cs="Rubik Light"/>
          <w:sz w:val="24"/>
          <w:szCs w:val="24"/>
        </w:rPr>
      </w:pPr>
    </w:p>
    <w:p w:rsidR="00D74138" w:rsidRPr="00265CAF" w:rsidRDefault="00D74138" w:rsidP="00D74138">
      <w:pPr>
        <w:jc w:val="both"/>
        <w:rPr>
          <w:rFonts w:ascii="Rubik Light" w:hAnsi="Rubik Light" w:cs="Rubik Light"/>
          <w:sz w:val="24"/>
          <w:szCs w:val="24"/>
        </w:rPr>
      </w:pPr>
    </w:p>
    <w:p w:rsidR="00D74138" w:rsidRPr="00265CAF" w:rsidRDefault="00D74138" w:rsidP="00D74138">
      <w:pPr>
        <w:rPr>
          <w:rFonts w:ascii="Rubik Light" w:hAnsi="Rubik Light" w:cs="Rubik Light"/>
          <w:sz w:val="24"/>
          <w:szCs w:val="24"/>
        </w:rPr>
      </w:pPr>
    </w:p>
    <w:p w:rsidR="004D4398" w:rsidRPr="00D74138" w:rsidRDefault="004D4398" w:rsidP="00D74138"/>
    <w:sectPr w:rsidR="004D4398" w:rsidRPr="00D74138" w:rsidSect="00B72978">
      <w:headerReference w:type="default" r:id="rId6"/>
      <w:pgSz w:w="12350" w:h="17250"/>
      <w:pgMar w:top="2325" w:right="1134" w:bottom="1985" w:left="1701" w:header="765" w:footer="3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9B0" w:rsidRDefault="002F79B0" w:rsidP="00502AF7">
      <w:r>
        <w:separator/>
      </w:r>
    </w:p>
  </w:endnote>
  <w:endnote w:type="continuationSeparator" w:id="1">
    <w:p w:rsidR="002F79B0" w:rsidRDefault="002F79B0"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ubik Light">
    <w:altName w:val="Arial"/>
    <w:charset w:val="CC"/>
    <w:family w:val="auto"/>
    <w:pitch w:val="variable"/>
    <w:sig w:usb0="00000000" w:usb1="5000205B" w:usb2="00000000" w:usb3="00000000" w:csb0="000000B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9B0" w:rsidRDefault="002F79B0" w:rsidP="00502AF7">
      <w:r>
        <w:separator/>
      </w:r>
    </w:p>
  </w:footnote>
  <w:footnote w:type="continuationSeparator" w:id="1">
    <w:p w:rsidR="002F79B0" w:rsidRDefault="002F79B0" w:rsidP="00502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23" w:rsidRDefault="002F79B0">
    <w:pPr>
      <w:pStyle w:val="Corpodetexto"/>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1E27DD"/>
    <w:rsid w:val="00217F62"/>
    <w:rsid w:val="002F79B0"/>
    <w:rsid w:val="004D4398"/>
    <w:rsid w:val="00502AF7"/>
    <w:rsid w:val="00A906D8"/>
    <w:rsid w:val="00AB5A74"/>
    <w:rsid w:val="00D74138"/>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uiPriority w:val="1"/>
    <w:qFormat/>
    <w:rsid w:val="00D74138"/>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D74138"/>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D74138"/>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D74138"/>
    <w:rPr>
      <w:rFonts w:ascii="Arial" w:eastAsia="Arial" w:hAnsi="Arial" w:cs="Arial"/>
      <w:lang w:val="pt-PT" w:eastAsia="pt-PT" w:bidi="pt-PT"/>
    </w:rPr>
  </w:style>
  <w:style w:type="character" w:styleId="nfase">
    <w:name w:val="Emphasis"/>
    <w:basedOn w:val="Fontepargpadro"/>
    <w:uiPriority w:val="20"/>
    <w:qFormat/>
    <w:rsid w:val="00D74138"/>
    <w:rPr>
      <w:i/>
      <w:iCs/>
    </w:rPr>
  </w:style>
  <w:style w:type="paragraph" w:styleId="Recuodecorpodetexto3">
    <w:name w:val="Body Text Indent 3"/>
    <w:basedOn w:val="Normal"/>
    <w:link w:val="Recuodecorpodetexto3Char"/>
    <w:rsid w:val="00D74138"/>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D74138"/>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6218</Words>
  <Characters>33578</Characters>
  <Application>Microsoft Office Word</Application>
  <DocSecurity>0</DocSecurity>
  <Lines>279</Lines>
  <Paragraphs>79</Paragraphs>
  <ScaleCrop>false</ScaleCrop>
  <Company/>
  <LinksUpToDate>false</LinksUpToDate>
  <CharactersWithSpaces>39717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2019-09-24T12:48:00Z</dcterms:created>
  <dcterms:modified xsi:type="dcterms:W3CDTF">2019-09-24T12:48:00Z</dcterms:modified>
</cp:coreProperties>
</file>