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2B" w:rsidRPr="00CD6648" w:rsidRDefault="00FE432B" w:rsidP="00FE432B">
      <w:pPr>
        <w:pStyle w:val="Ttulo8"/>
        <w:spacing w:before="0"/>
        <w:jc w:val="center"/>
        <w:rPr>
          <w:rFonts w:ascii="Bookman Old Style" w:hAnsi="Bookman Old Style" w:cs="Calibri"/>
          <w:b/>
          <w:i/>
          <w:color w:val="000000"/>
          <w:sz w:val="24"/>
          <w:szCs w:val="24"/>
        </w:rPr>
      </w:pPr>
      <w:r w:rsidRPr="00CD6648">
        <w:rPr>
          <w:rFonts w:ascii="Bookman Old Style" w:hAnsi="Bookman Old Style" w:cs="Calibri"/>
          <w:b/>
          <w:color w:val="000000"/>
          <w:sz w:val="24"/>
          <w:szCs w:val="24"/>
        </w:rPr>
        <w:t>MENSAGEM LEGISLATIVA Nº 59, DE 05 DE AGOSTO DE 2019.</w:t>
      </w:r>
    </w:p>
    <w:p w:rsidR="00FE432B" w:rsidRPr="00CD6648" w:rsidRDefault="00FE432B" w:rsidP="00FE432B">
      <w:pPr>
        <w:outlineLvl w:val="0"/>
        <w:rPr>
          <w:rFonts w:ascii="Bookman Old Style" w:hAnsi="Bookman Old Style" w:cs="Calibri"/>
          <w:b/>
          <w:i/>
          <w:color w:val="000000"/>
          <w:sz w:val="24"/>
          <w:szCs w:val="24"/>
        </w:rPr>
      </w:pPr>
    </w:p>
    <w:p w:rsidR="00FE432B" w:rsidRPr="00CD6648" w:rsidRDefault="00FE432B" w:rsidP="00FE432B">
      <w:pPr>
        <w:pStyle w:val="SemEspaamento"/>
        <w:jc w:val="both"/>
        <w:rPr>
          <w:rFonts w:ascii="Bookman Old Style" w:hAnsi="Bookman Old Style"/>
          <w:b/>
          <w:color w:val="000000"/>
          <w:sz w:val="24"/>
          <w:szCs w:val="24"/>
        </w:rPr>
      </w:pPr>
      <w:r w:rsidRPr="00CD6648">
        <w:rPr>
          <w:rFonts w:ascii="Bookman Old Style" w:hAnsi="Bookman Old Style"/>
          <w:b/>
          <w:color w:val="000000"/>
          <w:sz w:val="24"/>
          <w:szCs w:val="24"/>
        </w:rPr>
        <w:t>Excelentíssimo Senhor</w:t>
      </w:r>
    </w:p>
    <w:p w:rsidR="00FE432B" w:rsidRPr="00CD6648" w:rsidRDefault="00FE432B" w:rsidP="00FE432B">
      <w:pPr>
        <w:pStyle w:val="SemEspaamento"/>
        <w:jc w:val="both"/>
        <w:rPr>
          <w:rFonts w:ascii="Bookman Old Style" w:hAnsi="Bookman Old Style"/>
          <w:b/>
          <w:color w:val="000000"/>
          <w:sz w:val="24"/>
          <w:szCs w:val="24"/>
        </w:rPr>
      </w:pPr>
      <w:r w:rsidRPr="00CD6648">
        <w:rPr>
          <w:rFonts w:ascii="Bookman Old Style" w:hAnsi="Bookman Old Style"/>
          <w:b/>
          <w:color w:val="000000"/>
          <w:sz w:val="24"/>
          <w:szCs w:val="24"/>
        </w:rPr>
        <w:t>Vereador WAGNER TAVARES DA CUNHA</w:t>
      </w:r>
    </w:p>
    <w:p w:rsidR="00FE432B" w:rsidRPr="00CD6648" w:rsidRDefault="00FE432B" w:rsidP="00FE432B">
      <w:pPr>
        <w:pStyle w:val="SemEspaamento"/>
        <w:jc w:val="both"/>
        <w:rPr>
          <w:rFonts w:ascii="Bookman Old Style" w:hAnsi="Bookman Old Style"/>
          <w:b/>
          <w:color w:val="000000"/>
          <w:sz w:val="24"/>
          <w:szCs w:val="24"/>
        </w:rPr>
      </w:pPr>
      <w:proofErr w:type="spellStart"/>
      <w:r w:rsidRPr="00CD6648">
        <w:rPr>
          <w:rFonts w:ascii="Bookman Old Style" w:hAnsi="Bookman Old Style"/>
          <w:b/>
          <w:color w:val="000000"/>
          <w:sz w:val="24"/>
          <w:szCs w:val="24"/>
        </w:rPr>
        <w:t>D.D.</w:t>
      </w:r>
      <w:proofErr w:type="spellEnd"/>
      <w:r w:rsidRPr="00CD6648">
        <w:rPr>
          <w:rFonts w:ascii="Bookman Old Style" w:hAnsi="Bookman Old Style"/>
          <w:b/>
          <w:color w:val="000000"/>
          <w:sz w:val="24"/>
          <w:szCs w:val="24"/>
        </w:rPr>
        <w:t xml:space="preserve"> Presidente da Câmara Municipal de Campo Novo do Parecis</w:t>
      </w:r>
    </w:p>
    <w:p w:rsidR="00FE432B" w:rsidRPr="00CD6648" w:rsidRDefault="00FE432B" w:rsidP="00FE432B">
      <w:pPr>
        <w:pStyle w:val="SemEspaamento"/>
        <w:jc w:val="both"/>
        <w:rPr>
          <w:rFonts w:ascii="Bookman Old Style" w:hAnsi="Bookman Old Style"/>
          <w:b/>
          <w:color w:val="000000"/>
          <w:sz w:val="24"/>
          <w:szCs w:val="24"/>
        </w:rPr>
      </w:pPr>
      <w:proofErr w:type="spellStart"/>
      <w:r w:rsidRPr="00CD6648">
        <w:rPr>
          <w:rFonts w:ascii="Bookman Old Style" w:hAnsi="Bookman Old Style"/>
          <w:b/>
          <w:color w:val="000000"/>
          <w:sz w:val="24"/>
          <w:szCs w:val="24"/>
        </w:rPr>
        <w:t>Exmos</w:t>
      </w:r>
      <w:proofErr w:type="spellEnd"/>
      <w:r w:rsidRPr="00CD6648">
        <w:rPr>
          <w:rFonts w:ascii="Bookman Old Style" w:hAnsi="Bookman Old Style"/>
          <w:b/>
          <w:color w:val="000000"/>
          <w:sz w:val="24"/>
          <w:szCs w:val="24"/>
        </w:rPr>
        <w:t>. Senhores Vereadores da Câmara Municipal de Campo Novo do Parecis.</w:t>
      </w:r>
    </w:p>
    <w:p w:rsidR="00FE432B" w:rsidRPr="00E80067" w:rsidRDefault="00FE432B" w:rsidP="00FE432B">
      <w:pPr>
        <w:adjustRightInd w:val="0"/>
        <w:jc w:val="both"/>
        <w:rPr>
          <w:rFonts w:ascii="Bookman Old Style" w:hAnsi="Bookman Old Style" w:cs="Calibri"/>
          <w:color w:val="000000"/>
          <w:szCs w:val="24"/>
        </w:rPr>
      </w:pPr>
    </w:p>
    <w:p w:rsidR="00FE432B" w:rsidRPr="00E80067" w:rsidRDefault="00FE432B" w:rsidP="00FE432B">
      <w:pPr>
        <w:adjustRightInd w:val="0"/>
        <w:jc w:val="both"/>
        <w:rPr>
          <w:rFonts w:ascii="Bookman Old Style" w:hAnsi="Bookman Old Style" w:cs="Times New Roman"/>
          <w:color w:val="000000"/>
          <w:szCs w:val="24"/>
        </w:rPr>
      </w:pPr>
      <w:r w:rsidRPr="00E80067">
        <w:rPr>
          <w:rFonts w:ascii="Bookman Old Style" w:hAnsi="Bookman Old Style" w:cs="Calibri"/>
          <w:color w:val="000000"/>
          <w:szCs w:val="24"/>
        </w:rPr>
        <w:tab/>
      </w:r>
      <w:r w:rsidRPr="00E80067">
        <w:rPr>
          <w:rFonts w:ascii="Bookman Old Style" w:hAnsi="Bookman Old Style" w:cs="Calibri"/>
          <w:color w:val="000000"/>
          <w:szCs w:val="24"/>
        </w:rPr>
        <w:tab/>
        <w:t>Dirijo-me a Vossas Excelências para encaminhar o Projeto de Lei Complementar nº 05/2019, que "</w:t>
      </w:r>
      <w:r w:rsidRPr="00E80067">
        <w:rPr>
          <w:rFonts w:ascii="Bookman Old Style" w:hAnsi="Bookman Old Style"/>
          <w:bCs/>
          <w:color w:val="000000"/>
          <w:szCs w:val="24"/>
        </w:rPr>
        <w:t xml:space="preserve">dispõe sobre </w:t>
      </w:r>
      <w:r w:rsidRPr="00E80067">
        <w:rPr>
          <w:rFonts w:ascii="Bookman Old Style" w:hAnsi="Bookman Old Style" w:cs="Times New Roman"/>
          <w:bCs/>
          <w:color w:val="000000"/>
          <w:szCs w:val="24"/>
        </w:rPr>
        <w:t xml:space="preserve">Regularização Fundiária Do Município de Campo Novo do Parecis/MT e dá outras providências.” </w:t>
      </w:r>
    </w:p>
    <w:p w:rsidR="00FE432B" w:rsidRPr="00E80067" w:rsidRDefault="00FE432B" w:rsidP="00FE432B">
      <w:pPr>
        <w:adjustRightInd w:val="0"/>
        <w:jc w:val="both"/>
        <w:rPr>
          <w:rFonts w:ascii="Bookman Old Style" w:hAnsi="Bookman Old Style" w:cs="Times New Roman"/>
          <w:color w:val="000000"/>
          <w:szCs w:val="24"/>
        </w:rPr>
      </w:pPr>
    </w:p>
    <w:p w:rsidR="00FE432B" w:rsidRPr="00E80067" w:rsidRDefault="00FE432B" w:rsidP="00FE432B">
      <w:pPr>
        <w:adjustRightInd w:val="0"/>
        <w:jc w:val="both"/>
        <w:rPr>
          <w:rFonts w:ascii="Bookman Old Style" w:hAnsi="Bookman Old Style"/>
          <w:color w:val="000000"/>
          <w:szCs w:val="24"/>
        </w:rPr>
      </w:pPr>
      <w:r w:rsidRPr="00E80067">
        <w:rPr>
          <w:rFonts w:ascii="Bookman Old Style" w:hAnsi="Bookman Old Style" w:cs="Times New Roman"/>
          <w:color w:val="000000"/>
          <w:szCs w:val="24"/>
        </w:rPr>
        <w:tab/>
      </w:r>
      <w:r w:rsidRPr="00E80067">
        <w:rPr>
          <w:rFonts w:ascii="Bookman Old Style" w:hAnsi="Bookman Old Style" w:cs="Times New Roman"/>
          <w:color w:val="000000"/>
          <w:szCs w:val="24"/>
        </w:rPr>
        <w:tab/>
      </w:r>
      <w:r w:rsidRPr="00E80067">
        <w:rPr>
          <w:rFonts w:ascii="Bookman Old Style" w:hAnsi="Bookman Old Style"/>
          <w:color w:val="000000"/>
          <w:szCs w:val="24"/>
        </w:rPr>
        <w:t>O presente Projeto de Lei tem por finalidade estabelecer normas sobre a Regularização Fundiária Urbana – REURB, no âmbito do Município de Campo Novo do Parecis, de acordo com a Lei nº 13.465/2017 e dá outras providências.</w:t>
      </w:r>
    </w:p>
    <w:p w:rsidR="00FE432B" w:rsidRPr="00E80067" w:rsidRDefault="00FE432B" w:rsidP="00FE432B">
      <w:pPr>
        <w:adjustRightInd w:val="0"/>
        <w:jc w:val="both"/>
        <w:rPr>
          <w:rFonts w:ascii="Bookman Old Style" w:hAnsi="Bookman Old Style"/>
          <w:color w:val="000000"/>
          <w:szCs w:val="24"/>
        </w:rPr>
      </w:pPr>
      <w:r w:rsidRPr="00E80067">
        <w:rPr>
          <w:rFonts w:ascii="Bookman Old Style" w:hAnsi="Bookman Old Style"/>
          <w:color w:val="000000"/>
          <w:szCs w:val="24"/>
        </w:rPr>
        <w:tab/>
      </w:r>
      <w:r w:rsidRPr="00E80067">
        <w:rPr>
          <w:rFonts w:ascii="Bookman Old Style" w:hAnsi="Bookman Old Style"/>
          <w:color w:val="000000"/>
          <w:szCs w:val="24"/>
        </w:rPr>
        <w:tab/>
      </w:r>
    </w:p>
    <w:p w:rsidR="00FE432B" w:rsidRPr="00E80067" w:rsidRDefault="00FE432B" w:rsidP="00FE432B">
      <w:pPr>
        <w:adjustRightInd w:val="0"/>
        <w:jc w:val="both"/>
        <w:rPr>
          <w:rFonts w:ascii="Bookman Old Style" w:hAnsi="Bookman Old Style"/>
          <w:color w:val="000000"/>
          <w:szCs w:val="24"/>
        </w:rPr>
      </w:pPr>
      <w:r w:rsidRPr="00E80067">
        <w:rPr>
          <w:rFonts w:ascii="Bookman Old Style" w:hAnsi="Bookman Old Style"/>
          <w:color w:val="000000"/>
          <w:szCs w:val="24"/>
        </w:rPr>
        <w:tab/>
      </w:r>
      <w:r w:rsidRPr="00E80067">
        <w:rPr>
          <w:rFonts w:ascii="Bookman Old Style" w:hAnsi="Bookman Old Style"/>
          <w:color w:val="000000"/>
          <w:szCs w:val="24"/>
        </w:rPr>
        <w:tab/>
        <w:t>Com a advento da Lei Federal nº 13.465/2017 regulamentada pelo Decreto nº 9.310/2018, que dispõe sobre a regularização fundiária rural e urbana, criou-se a possibilidade de regularização fundiária de núcleos urbanos informais consolidados até 22 de dezembro de 2016.</w:t>
      </w:r>
    </w:p>
    <w:p w:rsidR="00FE432B" w:rsidRPr="00E80067" w:rsidRDefault="00FE432B" w:rsidP="00FE432B">
      <w:pPr>
        <w:adjustRightInd w:val="0"/>
        <w:jc w:val="both"/>
        <w:rPr>
          <w:rFonts w:ascii="Bookman Old Style" w:hAnsi="Bookman Old Style"/>
          <w:color w:val="000000"/>
          <w:szCs w:val="24"/>
        </w:rPr>
      </w:pPr>
    </w:p>
    <w:p w:rsidR="00FE432B" w:rsidRPr="00E80067" w:rsidRDefault="00FE432B" w:rsidP="00FE432B">
      <w:pPr>
        <w:adjustRightInd w:val="0"/>
        <w:jc w:val="both"/>
        <w:rPr>
          <w:rFonts w:ascii="Bookman Old Style" w:hAnsi="Bookman Old Style"/>
          <w:color w:val="000000"/>
          <w:szCs w:val="24"/>
        </w:rPr>
      </w:pPr>
      <w:r w:rsidRPr="00E80067">
        <w:rPr>
          <w:rFonts w:ascii="Bookman Old Style" w:hAnsi="Bookman Old Style"/>
          <w:color w:val="000000"/>
          <w:szCs w:val="24"/>
        </w:rPr>
        <w:tab/>
      </w:r>
      <w:r w:rsidRPr="00E80067">
        <w:rPr>
          <w:rFonts w:ascii="Bookman Old Style" w:hAnsi="Bookman Old Style"/>
          <w:color w:val="000000"/>
          <w:szCs w:val="24"/>
        </w:rPr>
        <w:tab/>
        <w:t>Para tanto, existe a necessidade do Município estabelecer normas sobre a regularização destas, em seu território, instado a proceder estudos de regularização, requeridos pelos legitimados no Artigo 14 da Lei Federal nº 13.465/2017.</w:t>
      </w:r>
    </w:p>
    <w:p w:rsidR="00FE432B" w:rsidRPr="00E80067" w:rsidRDefault="00FE432B" w:rsidP="00FE432B">
      <w:pPr>
        <w:adjustRightInd w:val="0"/>
        <w:jc w:val="both"/>
        <w:rPr>
          <w:rFonts w:ascii="Bookman Old Style" w:hAnsi="Bookman Old Style" w:cs="Rubik Light"/>
          <w:b/>
          <w:color w:val="000000"/>
          <w:szCs w:val="24"/>
        </w:rPr>
      </w:pPr>
      <w:r w:rsidRPr="00E80067">
        <w:rPr>
          <w:rFonts w:ascii="Bookman Old Style" w:hAnsi="Bookman Old Style" w:cs="Rubik Light"/>
          <w:b/>
          <w:color w:val="000000"/>
          <w:szCs w:val="24"/>
        </w:rPr>
        <w:tab/>
      </w:r>
      <w:r w:rsidRPr="00E80067">
        <w:rPr>
          <w:rFonts w:ascii="Bookman Old Style" w:hAnsi="Bookman Old Style" w:cs="Rubik Light"/>
          <w:b/>
          <w:color w:val="000000"/>
          <w:szCs w:val="24"/>
        </w:rPr>
        <w:tab/>
      </w:r>
    </w:p>
    <w:p w:rsidR="00FE432B" w:rsidRPr="00E80067" w:rsidRDefault="00FE432B" w:rsidP="00FE432B">
      <w:pPr>
        <w:jc w:val="both"/>
        <w:rPr>
          <w:rFonts w:ascii="Bookman Old Style" w:hAnsi="Bookman Old Style" w:cs="Rubik Light"/>
          <w:color w:val="000000"/>
          <w:szCs w:val="24"/>
        </w:rPr>
      </w:pPr>
      <w:r w:rsidRPr="00E80067">
        <w:rPr>
          <w:rFonts w:ascii="Bookman Old Style" w:hAnsi="Bookman Old Style" w:cs="Rubik Light"/>
          <w:b/>
          <w:color w:val="000000"/>
          <w:szCs w:val="24"/>
        </w:rPr>
        <w:tab/>
      </w:r>
      <w:r w:rsidRPr="00E80067">
        <w:rPr>
          <w:rFonts w:ascii="Bookman Old Style" w:hAnsi="Bookman Old Style" w:cs="Rubik Light"/>
          <w:b/>
          <w:color w:val="000000"/>
          <w:szCs w:val="24"/>
        </w:rPr>
        <w:tab/>
      </w:r>
      <w:r w:rsidRPr="00E80067">
        <w:rPr>
          <w:rFonts w:ascii="Bookman Old Style" w:hAnsi="Bookman Old Style" w:cs="Rubik Light"/>
          <w:color w:val="000000"/>
          <w:szCs w:val="24"/>
        </w:rPr>
        <w:t xml:space="preserve">A partir da Lei Federal, o Poder Executivo Municipal teve a iniciativa da elaborar o projeto de Lei para regulamentar o artigo 98, da Lei 13.465/2017 e assim, possibilitar a venda direta em áreas públicas objeto da </w:t>
      </w:r>
      <w:proofErr w:type="spellStart"/>
      <w:r w:rsidRPr="00E80067">
        <w:rPr>
          <w:rFonts w:ascii="Bookman Old Style" w:hAnsi="Bookman Old Style" w:cs="Rubik Light"/>
          <w:color w:val="000000"/>
          <w:szCs w:val="24"/>
        </w:rPr>
        <w:t>Reurb-E</w:t>
      </w:r>
      <w:proofErr w:type="spellEnd"/>
      <w:r w:rsidRPr="00E80067">
        <w:rPr>
          <w:rFonts w:ascii="Bookman Old Style" w:hAnsi="Bookman Old Style" w:cs="Rubik Light"/>
          <w:color w:val="000000"/>
          <w:szCs w:val="24"/>
        </w:rPr>
        <w:t>, dispensando os procedimentos exigidos pela Lei n.º 8.666/93.</w:t>
      </w:r>
    </w:p>
    <w:p w:rsidR="00FE432B" w:rsidRPr="00E80067" w:rsidRDefault="00FE432B" w:rsidP="00FE432B">
      <w:pPr>
        <w:jc w:val="both"/>
        <w:rPr>
          <w:rFonts w:ascii="Bookman Old Style" w:hAnsi="Bookman Old Style" w:cs="Rubik Light"/>
          <w:color w:val="000000"/>
          <w:szCs w:val="24"/>
        </w:rPr>
      </w:pPr>
      <w:r w:rsidRPr="00E80067">
        <w:rPr>
          <w:rFonts w:ascii="Bookman Old Style" w:hAnsi="Bookman Old Style" w:cs="Rubik Light"/>
          <w:color w:val="000000"/>
          <w:szCs w:val="24"/>
        </w:rPr>
        <w:tab/>
      </w:r>
      <w:r w:rsidRPr="00E80067">
        <w:rPr>
          <w:rFonts w:ascii="Bookman Old Style" w:hAnsi="Bookman Old Style" w:cs="Rubik Light"/>
          <w:color w:val="000000"/>
          <w:szCs w:val="24"/>
        </w:rPr>
        <w:tab/>
        <w:t xml:space="preserve">A matéria foi debatida em âmbito Municipal, nas reuniões da </w:t>
      </w:r>
      <w:r w:rsidRPr="00E80067">
        <w:rPr>
          <w:rFonts w:ascii="Bookman Old Style" w:hAnsi="Bookman Old Style"/>
          <w:color w:val="000000"/>
          <w:szCs w:val="24"/>
        </w:rPr>
        <w:t>Comissão de Assuntos Fundiários</w:t>
      </w:r>
      <w:r w:rsidRPr="00E80067">
        <w:rPr>
          <w:rFonts w:ascii="Bookman Old Style" w:hAnsi="Bookman Old Style"/>
          <w:b/>
          <w:color w:val="000000"/>
          <w:szCs w:val="24"/>
        </w:rPr>
        <w:t>.</w:t>
      </w:r>
    </w:p>
    <w:p w:rsidR="00FE432B" w:rsidRPr="00E80067" w:rsidRDefault="00FE432B" w:rsidP="00FE432B">
      <w:pPr>
        <w:jc w:val="both"/>
        <w:rPr>
          <w:rFonts w:ascii="Bookman Old Style" w:eastAsia="Times New Roman" w:hAnsi="Bookman Old Style" w:cs="Calibri"/>
          <w:color w:val="000000"/>
          <w:szCs w:val="24"/>
          <w:lang w:eastAsia="pt-BR"/>
        </w:rPr>
      </w:pPr>
      <w:r w:rsidRPr="00E80067">
        <w:rPr>
          <w:rFonts w:ascii="Bookman Old Style" w:hAnsi="Bookman Old Style"/>
          <w:color w:val="000000"/>
          <w:szCs w:val="24"/>
        </w:rPr>
        <w:tab/>
      </w:r>
      <w:r w:rsidRPr="00E80067">
        <w:rPr>
          <w:rFonts w:ascii="Bookman Old Style" w:hAnsi="Bookman Old Style"/>
          <w:color w:val="000000"/>
          <w:szCs w:val="24"/>
        </w:rPr>
        <w:tab/>
        <w:t>Para tanto, considerando o interesse público demonstrado no presente Projeto de Lei, bem como elaborado em conformidade com a legislação vigente, p</w:t>
      </w:r>
      <w:r w:rsidRPr="00E80067">
        <w:rPr>
          <w:rFonts w:ascii="Bookman Old Style" w:hAnsi="Bookman Old Style" w:cs="Calibri"/>
          <w:color w:val="000000"/>
          <w:szCs w:val="24"/>
        </w:rPr>
        <w:t xml:space="preserve">revaleço-me da oportunidade para reiterar a Vossa Excelência e a seus ilustres Pares a manifestação do meu singular apreço, encaminhando-lhes o presente Projeto de Lei para análise e, posterior, aprovação, em </w:t>
      </w:r>
      <w:r w:rsidRPr="00E80067">
        <w:rPr>
          <w:rFonts w:ascii="Bookman Old Style" w:hAnsi="Bookman Old Style" w:cs="Calibri"/>
          <w:b/>
          <w:color w:val="000000"/>
          <w:szCs w:val="24"/>
        </w:rPr>
        <w:t>regime de urgência simples.</w:t>
      </w:r>
    </w:p>
    <w:p w:rsidR="00FE432B" w:rsidRPr="00E80067" w:rsidRDefault="00FE432B" w:rsidP="00FE432B">
      <w:pPr>
        <w:rPr>
          <w:rFonts w:ascii="Bookman Old Style" w:eastAsia="Times New Roman" w:hAnsi="Bookman Old Style" w:cs="Calibri"/>
          <w:color w:val="000000"/>
          <w:szCs w:val="24"/>
          <w:lang w:eastAsia="pt-BR"/>
        </w:rPr>
      </w:pPr>
      <w:r w:rsidRPr="00E80067">
        <w:rPr>
          <w:rFonts w:ascii="Bookman Old Style" w:eastAsia="Times New Roman" w:hAnsi="Bookman Old Style" w:cs="Calibri"/>
          <w:color w:val="000000"/>
          <w:szCs w:val="24"/>
          <w:lang w:eastAsia="pt-BR"/>
        </w:rPr>
        <w:tab/>
      </w:r>
      <w:r w:rsidRPr="00E80067">
        <w:rPr>
          <w:rFonts w:ascii="Bookman Old Style" w:eastAsia="Times New Roman" w:hAnsi="Bookman Old Style" w:cs="Calibri"/>
          <w:color w:val="000000"/>
          <w:szCs w:val="24"/>
          <w:lang w:eastAsia="pt-BR"/>
        </w:rPr>
        <w:tab/>
      </w:r>
    </w:p>
    <w:p w:rsidR="00FE432B" w:rsidRDefault="00FE432B" w:rsidP="00FE432B">
      <w:pPr>
        <w:rPr>
          <w:rFonts w:ascii="Bookman Old Style" w:eastAsia="Times New Roman" w:hAnsi="Bookman Old Style" w:cs="Calibri"/>
          <w:color w:val="000000"/>
          <w:szCs w:val="24"/>
          <w:lang w:eastAsia="pt-BR"/>
        </w:rPr>
      </w:pPr>
      <w:r w:rsidRPr="00E80067">
        <w:rPr>
          <w:rFonts w:ascii="Bookman Old Style" w:eastAsia="Times New Roman" w:hAnsi="Bookman Old Style" w:cs="Calibri"/>
          <w:color w:val="000000"/>
          <w:szCs w:val="24"/>
          <w:lang w:eastAsia="pt-BR"/>
        </w:rPr>
        <w:tab/>
      </w:r>
      <w:r w:rsidRPr="00E80067">
        <w:rPr>
          <w:rFonts w:ascii="Bookman Old Style" w:eastAsia="Times New Roman" w:hAnsi="Bookman Old Style" w:cs="Calibri"/>
          <w:color w:val="000000"/>
          <w:szCs w:val="24"/>
          <w:lang w:eastAsia="pt-BR"/>
        </w:rPr>
        <w:tab/>
        <w:t xml:space="preserve">Atenciosamente, </w:t>
      </w:r>
    </w:p>
    <w:p w:rsidR="00FE432B" w:rsidRDefault="00FE432B" w:rsidP="00FE432B">
      <w:pPr>
        <w:rPr>
          <w:rFonts w:ascii="Bookman Old Style" w:eastAsia="Times New Roman" w:hAnsi="Bookman Old Style" w:cs="Calibri"/>
          <w:color w:val="000000"/>
          <w:szCs w:val="24"/>
          <w:lang w:eastAsia="pt-BR"/>
        </w:rPr>
      </w:pPr>
    </w:p>
    <w:p w:rsidR="00FE432B" w:rsidRPr="00E80067" w:rsidRDefault="00FE432B" w:rsidP="00FE432B">
      <w:pPr>
        <w:rPr>
          <w:rFonts w:ascii="Bookman Old Style" w:eastAsia="Times New Roman" w:hAnsi="Bookman Old Style" w:cs="Calibri"/>
          <w:color w:val="000000"/>
          <w:szCs w:val="24"/>
          <w:lang w:eastAsia="pt-BR"/>
        </w:rPr>
      </w:pPr>
    </w:p>
    <w:p w:rsidR="00FE432B" w:rsidRPr="00CD6648" w:rsidRDefault="00FE432B" w:rsidP="00FE432B">
      <w:pPr>
        <w:pStyle w:val="Default"/>
        <w:jc w:val="center"/>
        <w:rPr>
          <w:rFonts w:cs="Calibri"/>
        </w:rPr>
      </w:pPr>
      <w:r w:rsidRPr="00CD6648">
        <w:rPr>
          <w:rFonts w:cs="Calibri"/>
          <w:b/>
          <w:bCs/>
          <w:i/>
          <w:iCs/>
        </w:rPr>
        <w:t>RAFAEL MACHADO</w:t>
      </w:r>
    </w:p>
    <w:p w:rsidR="00FE432B" w:rsidRPr="00CD6648" w:rsidRDefault="00FE432B" w:rsidP="00FE432B">
      <w:pPr>
        <w:pStyle w:val="Default"/>
        <w:jc w:val="center"/>
        <w:rPr>
          <w:rFonts w:cs="Calibri"/>
          <w:b/>
          <w:bCs/>
          <w:i/>
          <w:iCs/>
        </w:rPr>
      </w:pPr>
      <w:r w:rsidRPr="00CD6648">
        <w:rPr>
          <w:rFonts w:cs="Calibri"/>
          <w:b/>
          <w:bCs/>
          <w:i/>
          <w:iCs/>
        </w:rPr>
        <w:t>Prefeito Municipal</w:t>
      </w:r>
    </w:p>
    <w:p w:rsidR="00FE432B" w:rsidRPr="00CD6648" w:rsidRDefault="00FE432B" w:rsidP="00FE432B">
      <w:pPr>
        <w:jc w:val="both"/>
        <w:rPr>
          <w:rFonts w:ascii="Bookman Old Style" w:hAnsi="Bookman Old Style" w:cs="Calibri"/>
          <w:b/>
          <w:color w:val="000000"/>
          <w:sz w:val="24"/>
          <w:szCs w:val="24"/>
        </w:rPr>
      </w:pPr>
      <w:r w:rsidRPr="00CD6648">
        <w:rPr>
          <w:rFonts w:ascii="Bookman Old Style" w:hAnsi="Bookman Old Style" w:cs="Calibri"/>
          <w:b/>
          <w:color w:val="000000"/>
          <w:sz w:val="24"/>
          <w:szCs w:val="24"/>
        </w:rPr>
        <w:t>PROJETO DE LEI COMPLEMENTAR Nº 05/2019, 05 DE AGOSTO DE 2019.</w:t>
      </w:r>
    </w:p>
    <w:p w:rsidR="00FE432B" w:rsidRPr="00CD6648" w:rsidRDefault="00FE432B" w:rsidP="00FE432B">
      <w:pPr>
        <w:jc w:val="both"/>
        <w:rPr>
          <w:rFonts w:ascii="Bookman Old Style" w:hAnsi="Bookman Old Style" w:cs="Calibri"/>
          <w:b/>
          <w:color w:val="000000"/>
          <w:sz w:val="24"/>
          <w:szCs w:val="24"/>
        </w:rPr>
      </w:pPr>
    </w:p>
    <w:p w:rsidR="00FE432B" w:rsidRPr="00CD6648" w:rsidRDefault="00FE432B" w:rsidP="00FE432B">
      <w:pPr>
        <w:jc w:val="right"/>
        <w:rPr>
          <w:rFonts w:ascii="Bookman Old Style" w:hAnsi="Bookman Old Style" w:cs="Calibri"/>
          <w:i/>
          <w:color w:val="000000"/>
          <w:sz w:val="24"/>
          <w:szCs w:val="24"/>
        </w:rPr>
      </w:pPr>
      <w:r w:rsidRPr="00CD6648">
        <w:rPr>
          <w:rFonts w:ascii="Bookman Old Style" w:hAnsi="Bookman Old Style" w:cs="Calibri"/>
          <w:i/>
          <w:color w:val="000000"/>
          <w:sz w:val="24"/>
          <w:szCs w:val="24"/>
        </w:rPr>
        <w:t>Autoria: Poder Executivo Municipal</w:t>
      </w:r>
    </w:p>
    <w:p w:rsidR="00FE432B" w:rsidRPr="00CD6648" w:rsidRDefault="00FE432B" w:rsidP="00FE432B">
      <w:pPr>
        <w:jc w:val="right"/>
        <w:rPr>
          <w:rFonts w:ascii="Bookman Old Style" w:hAnsi="Bookman Old Style" w:cs="Calibri"/>
          <w:b/>
          <w:color w:val="000000"/>
          <w:sz w:val="24"/>
          <w:szCs w:val="24"/>
        </w:rPr>
      </w:pPr>
    </w:p>
    <w:p w:rsidR="00FE432B" w:rsidRPr="00CD6648" w:rsidRDefault="00FE432B" w:rsidP="00FE432B">
      <w:pPr>
        <w:tabs>
          <w:tab w:val="left" w:pos="2977"/>
        </w:tabs>
        <w:ind w:left="3969"/>
        <w:jc w:val="both"/>
        <w:rPr>
          <w:rFonts w:ascii="Bookman Old Style" w:hAnsi="Bookman Old Style" w:cs="Rubik Light"/>
          <w:b/>
          <w:bCs/>
          <w:iCs/>
          <w:color w:val="000000"/>
          <w:sz w:val="24"/>
          <w:szCs w:val="24"/>
        </w:rPr>
      </w:pPr>
      <w:r w:rsidRPr="00CD6648">
        <w:rPr>
          <w:rFonts w:ascii="Bookman Old Style" w:hAnsi="Bookman Old Style"/>
          <w:b/>
          <w:bCs/>
          <w:color w:val="000000"/>
          <w:sz w:val="24"/>
          <w:szCs w:val="24"/>
        </w:rPr>
        <w:t xml:space="preserve">DISPÕE SOBRE </w:t>
      </w:r>
      <w:r w:rsidRPr="00CD6648">
        <w:rPr>
          <w:rFonts w:ascii="Bookman Old Style" w:hAnsi="Bookman Old Style" w:cs="Times New Roman"/>
          <w:b/>
          <w:bCs/>
          <w:color w:val="000000"/>
          <w:sz w:val="24"/>
          <w:szCs w:val="24"/>
        </w:rPr>
        <w:t xml:space="preserve">REGULARIZAÇÃO FUNDIÁRIA DO MUNICÍPIO DE CAMPO </w:t>
      </w:r>
      <w:r w:rsidRPr="00CD6648">
        <w:rPr>
          <w:rFonts w:ascii="Bookman Old Style" w:hAnsi="Bookman Old Style" w:cs="Times New Roman"/>
          <w:b/>
          <w:bCs/>
          <w:color w:val="000000"/>
          <w:sz w:val="24"/>
          <w:szCs w:val="24"/>
        </w:rPr>
        <w:lastRenderedPageBreak/>
        <w:t>NOVO DO PARECIS/MT E DÁ OUTRAS PROVIDÊNCIAS</w:t>
      </w:r>
    </w:p>
    <w:p w:rsidR="00FE432B" w:rsidRPr="00CD6648" w:rsidRDefault="00FE432B" w:rsidP="00FE432B">
      <w:pPr>
        <w:jc w:val="both"/>
        <w:outlineLvl w:val="0"/>
        <w:rPr>
          <w:rFonts w:ascii="Bookman Old Style" w:eastAsia="Times New Roman" w:hAnsi="Bookman Old Style" w:cs="Calibri"/>
          <w:b/>
          <w:bCs/>
          <w:color w:val="000000"/>
          <w:kern w:val="36"/>
          <w:sz w:val="24"/>
          <w:szCs w:val="24"/>
          <w:lang w:eastAsia="pt-BR"/>
        </w:rPr>
      </w:pPr>
      <w:r w:rsidRPr="00CD6648">
        <w:rPr>
          <w:rFonts w:ascii="Bookman Old Style" w:hAnsi="Bookman Old Style" w:cs="Rubik Light"/>
          <w:color w:val="000000"/>
          <w:sz w:val="24"/>
          <w:szCs w:val="24"/>
        </w:rPr>
        <w:t xml:space="preserve">O </w:t>
      </w:r>
      <w:r w:rsidRPr="00CD6648">
        <w:rPr>
          <w:rFonts w:ascii="Bookman Old Style" w:hAnsi="Bookman Old Style" w:cs="Rubik Light"/>
          <w:b/>
          <w:color w:val="000000"/>
          <w:sz w:val="24"/>
          <w:szCs w:val="24"/>
        </w:rPr>
        <w:t xml:space="preserve">PREFEITO MUNICIPAL </w:t>
      </w:r>
      <w:r w:rsidRPr="00CD6648">
        <w:rPr>
          <w:rFonts w:ascii="Bookman Old Style" w:hAnsi="Bookman Old Style" w:cs="Rubik Light"/>
          <w:color w:val="000000"/>
          <w:sz w:val="24"/>
          <w:szCs w:val="24"/>
        </w:rPr>
        <w:t>de Campo Novo do Parecis, Estado de Mato Grosso, faz saber que a Câmara Municipal aprovou e eu sanciono a seguinte Lei:</w:t>
      </w:r>
    </w:p>
    <w:p w:rsidR="00FE432B" w:rsidRPr="00CD6648" w:rsidRDefault="00FE432B" w:rsidP="00FE432B">
      <w:pPr>
        <w:ind w:firstLine="1418"/>
        <w:jc w:val="both"/>
        <w:rPr>
          <w:rFonts w:ascii="Bookman Old Style" w:hAnsi="Bookman Old Style" w:cs="Rubik Light"/>
          <w:color w:val="000000"/>
          <w:sz w:val="24"/>
          <w:szCs w:val="24"/>
        </w:rPr>
      </w:pPr>
    </w:p>
    <w:p w:rsidR="00FE432B" w:rsidRPr="00CD6648" w:rsidRDefault="00FE432B" w:rsidP="00FE432B">
      <w:pPr>
        <w:pStyle w:val="Recuodecorpodetexto3"/>
        <w:spacing w:after="0"/>
        <w:ind w:left="0"/>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CAPITULO I</w:t>
      </w:r>
    </w:p>
    <w:p w:rsidR="00FE432B" w:rsidRPr="00CD6648" w:rsidRDefault="00FE432B" w:rsidP="00FE432B">
      <w:pPr>
        <w:pStyle w:val="Recuodecorpodetexto3"/>
        <w:spacing w:after="0"/>
        <w:ind w:left="0"/>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DISPOSIÇÕES INICIAIS</w:t>
      </w:r>
    </w:p>
    <w:p w:rsidR="00FE432B" w:rsidRPr="00CD6648" w:rsidRDefault="00FE432B" w:rsidP="00FE432B">
      <w:pPr>
        <w:pStyle w:val="Recuodecorpodetexto3"/>
        <w:spacing w:after="0"/>
        <w:ind w:left="0"/>
        <w:jc w:val="center"/>
        <w:rPr>
          <w:rFonts w:ascii="Bookman Old Style" w:hAnsi="Bookman Old Style" w:cs="Rubik Light"/>
          <w:b/>
          <w:color w:val="000000"/>
          <w:sz w:val="24"/>
          <w:szCs w:val="24"/>
        </w:rPr>
      </w:pP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Art. 1º.</w:t>
      </w:r>
      <w:r w:rsidRPr="00CD6648">
        <w:rPr>
          <w:rFonts w:ascii="Bookman Old Style" w:hAnsi="Bookman Old Style"/>
          <w:color w:val="000000"/>
          <w:sz w:val="24"/>
          <w:szCs w:val="24"/>
          <w:shd w:val="clear" w:color="auto" w:fill="FFFFFF"/>
        </w:rPr>
        <w:t xml:space="preserve"> </w:t>
      </w:r>
      <w:r w:rsidRPr="00CD6648">
        <w:rPr>
          <w:rFonts w:ascii="Bookman Old Style" w:hAnsi="Bookman Old Style"/>
          <w:color w:val="000000"/>
          <w:sz w:val="24"/>
          <w:szCs w:val="24"/>
        </w:rPr>
        <w:t>Fica instituída no Município de Campo Novo do Parecis a Regularização Fundiária Urbana(</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de que trata a Lei Federal nº 13.465/2017, visando a promoção de medidas jurídicas, urbanísticas, ambientais e sociais destinadas à incorporação dos núcleos urbanos informais ao ordenamento territorial urbano e à titulação de seus ocupantes.</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color w:val="000000"/>
          <w:sz w:val="24"/>
          <w:szCs w:val="24"/>
        </w:rPr>
        <w:t xml:space="preserve">Parágrafo único. 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deverá ser realizada observando-se as disposições da Lei Federal nº 13.465/2017, do Decreto Federal nº 9.310/2018, das demais normas federais, estaduais ou municipais aplicáveis e dos Decretos Municipais regulamentadores.</w:t>
      </w: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cs="Rubik Light"/>
          <w:b/>
          <w:color w:val="000000"/>
          <w:sz w:val="24"/>
          <w:szCs w:val="24"/>
        </w:rPr>
        <w:t xml:space="preserve">Art. 2º </w:t>
      </w:r>
      <w:r w:rsidRPr="00CD6648">
        <w:rPr>
          <w:rFonts w:ascii="Bookman Old Style" w:hAnsi="Bookman Old Style" w:cs="Rubik Light"/>
          <w:color w:val="000000"/>
          <w:sz w:val="24"/>
          <w:szCs w:val="24"/>
        </w:rPr>
        <w:t>A legitimação fundiária</w:t>
      </w:r>
      <w:r w:rsidRPr="00CD6648">
        <w:rPr>
          <w:rFonts w:ascii="Bookman Old Style" w:hAnsi="Bookman Old Style"/>
          <w:color w:val="000000"/>
          <w:sz w:val="24"/>
          <w:szCs w:val="24"/>
        </w:rPr>
        <w:t xml:space="preserve"> </w:t>
      </w:r>
      <w:r w:rsidRPr="00CD6648">
        <w:rPr>
          <w:rFonts w:ascii="Bookman Old Style" w:hAnsi="Bookman Old Style" w:cs="Rubik Light"/>
          <w:color w:val="000000"/>
          <w:sz w:val="24"/>
          <w:szCs w:val="24"/>
        </w:rPr>
        <w:t xml:space="preserve">promovida mediante </w:t>
      </w:r>
      <w:proofErr w:type="spellStart"/>
      <w:r w:rsidRPr="00CD6648">
        <w:rPr>
          <w:rFonts w:ascii="Bookman Old Style" w:hAnsi="Bookman Old Style" w:cs="Rubik Light"/>
          <w:color w:val="000000"/>
          <w:sz w:val="24"/>
          <w:szCs w:val="24"/>
        </w:rPr>
        <w:t>Reurb</w:t>
      </w:r>
      <w:proofErr w:type="spellEnd"/>
      <w:r w:rsidRPr="00CD6648">
        <w:rPr>
          <w:rFonts w:ascii="Bookman Old Style" w:hAnsi="Bookman Old Style" w:cs="Rubik Light"/>
          <w:color w:val="000000"/>
          <w:sz w:val="24"/>
          <w:szCs w:val="24"/>
        </w:rPr>
        <w:t xml:space="preserve"> somente poderá ser aplicada para os núcleos urbanos informais comprovadamente existentes até 22 de dezembro de 2016.</w:t>
      </w:r>
    </w:p>
    <w:p w:rsidR="00FE432B" w:rsidRDefault="00FE432B" w:rsidP="00FE432B">
      <w:pPr>
        <w:jc w:val="both"/>
        <w:rPr>
          <w:rFonts w:ascii="Bookman Old Style" w:hAnsi="Bookman Old Style"/>
          <w:color w:val="000000"/>
          <w:sz w:val="24"/>
          <w:szCs w:val="24"/>
        </w:rPr>
      </w:pPr>
      <w:r w:rsidRPr="00CD6648">
        <w:rPr>
          <w:rFonts w:ascii="Bookman Old Style" w:hAnsi="Bookman Old Style" w:cs="Rubik Light"/>
          <w:b/>
          <w:color w:val="000000"/>
          <w:sz w:val="24"/>
          <w:szCs w:val="24"/>
        </w:rPr>
        <w:t>Art. 3º.</w:t>
      </w:r>
      <w:r w:rsidRPr="00CD6648">
        <w:rPr>
          <w:rFonts w:ascii="Bookman Old Style" w:hAnsi="Bookman Old Style" w:cs="Rubik Light"/>
          <w:color w:val="000000"/>
          <w:sz w:val="24"/>
          <w:szCs w:val="24"/>
        </w:rPr>
        <w:t xml:space="preserve"> </w:t>
      </w:r>
      <w:r w:rsidRPr="00CD6648">
        <w:rPr>
          <w:rFonts w:ascii="Bookman Old Style" w:hAnsi="Bookman Old Style"/>
          <w:color w:val="000000"/>
          <w:sz w:val="24"/>
          <w:szCs w:val="24"/>
        </w:rPr>
        <w:t xml:space="preserve">Para fins de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o município poderá dispensar exigências relativas ao percentual e as dimensões dos lotes destinados a uso público ou ao tamanho mínimo dos lotes e vias existentes, assim como outros parâmetros urbanísticos e edilícios previstos na legislação urbanística municipal, mediante compensações urbanísticas a serem previstas no projeto de regularização fundiária e em termo de compromisso.</w:t>
      </w: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CAPÍTULO II</w:t>
      </w: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DAS MODALIDADES DE REURB</w:t>
      </w:r>
    </w:p>
    <w:p w:rsidR="00FE432B" w:rsidRPr="00CD6648" w:rsidRDefault="00FE432B" w:rsidP="00FE432B">
      <w:pPr>
        <w:jc w:val="center"/>
        <w:rPr>
          <w:rFonts w:ascii="Bookman Old Style" w:hAnsi="Bookman Old Style" w:cs="Rubik Light"/>
          <w:b/>
          <w:color w:val="000000"/>
          <w:sz w:val="24"/>
          <w:szCs w:val="24"/>
        </w:rPr>
      </w:pP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cs="Rubik Light"/>
          <w:b/>
          <w:color w:val="000000"/>
          <w:sz w:val="24"/>
          <w:szCs w:val="24"/>
        </w:rPr>
        <w:t>Art. 4º</w:t>
      </w:r>
      <w:r w:rsidRPr="00CD6648">
        <w:rPr>
          <w:rFonts w:ascii="Bookman Old Style" w:hAnsi="Bookman Old Style" w:cs="Rubik Light"/>
          <w:color w:val="000000"/>
          <w:sz w:val="24"/>
          <w:szCs w:val="24"/>
        </w:rPr>
        <w:t xml:space="preserve"> A regularização Fundiária Urbana – </w:t>
      </w:r>
      <w:proofErr w:type="spellStart"/>
      <w:r w:rsidRPr="00CD6648">
        <w:rPr>
          <w:rFonts w:ascii="Bookman Old Style" w:hAnsi="Bookman Old Style" w:cs="Rubik Light"/>
          <w:color w:val="000000"/>
          <w:sz w:val="24"/>
          <w:szCs w:val="24"/>
        </w:rPr>
        <w:t>Reurb</w:t>
      </w:r>
      <w:proofErr w:type="spellEnd"/>
      <w:r w:rsidRPr="00CD6648">
        <w:rPr>
          <w:rFonts w:ascii="Bookman Old Style" w:hAnsi="Bookman Old Style" w:cs="Rubik Light"/>
          <w:color w:val="000000"/>
          <w:sz w:val="24"/>
          <w:szCs w:val="24"/>
        </w:rPr>
        <w:t xml:space="preserve"> do Município de Campo Novo do Parecis compreende duas modalidades, a saber:</w:t>
      </w: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cs="Rubik Light"/>
          <w:b/>
          <w:color w:val="000000"/>
          <w:sz w:val="24"/>
          <w:szCs w:val="24"/>
        </w:rPr>
        <w:t>I –</w:t>
      </w:r>
      <w:r w:rsidRPr="00CD6648">
        <w:rPr>
          <w:rFonts w:ascii="Bookman Old Style" w:hAnsi="Bookman Old Style" w:cs="Rubik Light"/>
          <w:color w:val="000000"/>
          <w:sz w:val="24"/>
          <w:szCs w:val="24"/>
        </w:rPr>
        <w:t xml:space="preserve"> </w:t>
      </w:r>
      <w:proofErr w:type="spellStart"/>
      <w:r w:rsidRPr="00CD6648">
        <w:rPr>
          <w:rFonts w:ascii="Bookman Old Style" w:hAnsi="Bookman Old Style" w:cs="Rubik Light"/>
          <w:color w:val="000000"/>
          <w:sz w:val="24"/>
          <w:szCs w:val="24"/>
        </w:rPr>
        <w:t>Reurb</w:t>
      </w:r>
      <w:proofErr w:type="spellEnd"/>
      <w:r w:rsidRPr="00CD6648">
        <w:rPr>
          <w:rFonts w:ascii="Bookman Old Style" w:hAnsi="Bookman Old Style" w:cs="Rubik Light"/>
          <w:color w:val="000000"/>
          <w:sz w:val="24"/>
          <w:szCs w:val="24"/>
        </w:rPr>
        <w:t xml:space="preserve"> de Interesse Social (</w:t>
      </w:r>
      <w:proofErr w:type="spellStart"/>
      <w:r w:rsidRPr="00CD6648">
        <w:rPr>
          <w:rFonts w:ascii="Bookman Old Style" w:hAnsi="Bookman Old Style" w:cs="Rubik Light"/>
          <w:color w:val="000000"/>
          <w:sz w:val="24"/>
          <w:szCs w:val="24"/>
        </w:rPr>
        <w:t>Reurb</w:t>
      </w:r>
      <w:proofErr w:type="spellEnd"/>
      <w:r w:rsidRPr="00CD6648">
        <w:rPr>
          <w:rFonts w:ascii="Bookman Old Style" w:hAnsi="Bookman Old Style" w:cs="Rubik Light"/>
          <w:color w:val="000000"/>
          <w:sz w:val="24"/>
          <w:szCs w:val="24"/>
        </w:rPr>
        <w:t>-S), aplicável aos núcleos urbanos informais ocupados predominantemente por população de baixa renda, assim declarados em ato do Poder Executivo Municipal;</w:t>
      </w: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cs="Rubik Light"/>
          <w:b/>
          <w:color w:val="000000"/>
          <w:sz w:val="24"/>
          <w:szCs w:val="24"/>
        </w:rPr>
        <w:t>II –</w:t>
      </w:r>
      <w:r w:rsidRPr="00CD6648">
        <w:rPr>
          <w:rFonts w:ascii="Bookman Old Style" w:hAnsi="Bookman Old Style" w:cs="Rubik Light"/>
          <w:color w:val="000000"/>
          <w:sz w:val="24"/>
          <w:szCs w:val="24"/>
        </w:rPr>
        <w:t xml:space="preserve"> </w:t>
      </w:r>
      <w:proofErr w:type="spellStart"/>
      <w:r w:rsidRPr="00CD6648">
        <w:rPr>
          <w:rFonts w:ascii="Bookman Old Style" w:hAnsi="Bookman Old Style" w:cs="Rubik Light"/>
          <w:color w:val="000000"/>
          <w:sz w:val="24"/>
          <w:szCs w:val="24"/>
        </w:rPr>
        <w:t>Reurb</w:t>
      </w:r>
      <w:proofErr w:type="spellEnd"/>
      <w:r w:rsidRPr="00CD6648">
        <w:rPr>
          <w:rFonts w:ascii="Bookman Old Style" w:hAnsi="Bookman Old Style" w:cs="Rubik Light"/>
          <w:color w:val="000000"/>
          <w:sz w:val="24"/>
          <w:szCs w:val="24"/>
        </w:rPr>
        <w:t xml:space="preserve"> de Interesse Específico (</w:t>
      </w:r>
      <w:proofErr w:type="spellStart"/>
      <w:r w:rsidRPr="00CD6648">
        <w:rPr>
          <w:rFonts w:ascii="Bookman Old Style" w:hAnsi="Bookman Old Style" w:cs="Rubik Light"/>
          <w:color w:val="000000"/>
          <w:sz w:val="24"/>
          <w:szCs w:val="24"/>
        </w:rPr>
        <w:t>Reurb-E</w:t>
      </w:r>
      <w:proofErr w:type="spellEnd"/>
      <w:r w:rsidRPr="00CD6648">
        <w:rPr>
          <w:rFonts w:ascii="Bookman Old Style" w:hAnsi="Bookman Old Style" w:cs="Rubik Light"/>
          <w:color w:val="000000"/>
          <w:sz w:val="24"/>
          <w:szCs w:val="24"/>
        </w:rPr>
        <w:t>) – aplicável aos núcleos urbanos informais ocupados por população não qualificada na hipótese de que trata o inciso I deste artigo.</w:t>
      </w:r>
    </w:p>
    <w:p w:rsidR="00FE432B" w:rsidRPr="00CD6648" w:rsidRDefault="00FE432B" w:rsidP="00FE432B">
      <w:pPr>
        <w:jc w:val="both"/>
        <w:rPr>
          <w:rFonts w:ascii="Bookman Old Style" w:hAnsi="Bookman Old Style" w:cs="Rubik Light"/>
          <w:color w:val="000000"/>
          <w:sz w:val="24"/>
          <w:szCs w:val="24"/>
        </w:rPr>
      </w:pP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 1º</w:t>
      </w:r>
      <w:r w:rsidRPr="00CD6648">
        <w:rPr>
          <w:rFonts w:ascii="Bookman Old Style" w:hAnsi="Bookman Old Style" w:cs="LiberationSans"/>
          <w:color w:val="000000"/>
          <w:sz w:val="24"/>
          <w:szCs w:val="24"/>
        </w:rPr>
        <w:t xml:space="preserve"> A classificação da modalidade como </w:t>
      </w:r>
      <w:proofErr w:type="spellStart"/>
      <w:r w:rsidRPr="00CD6648">
        <w:rPr>
          <w:rFonts w:ascii="Bookman Old Style" w:hAnsi="Bookman Old Style" w:cs="LiberationSans"/>
          <w:color w:val="000000"/>
          <w:sz w:val="24"/>
          <w:szCs w:val="24"/>
        </w:rPr>
        <w:t>Reurb</w:t>
      </w:r>
      <w:proofErr w:type="spellEnd"/>
      <w:r w:rsidRPr="00CD6648">
        <w:rPr>
          <w:rFonts w:ascii="Bookman Old Style" w:hAnsi="Bookman Old Style" w:cs="LiberationSans"/>
          <w:color w:val="000000"/>
          <w:sz w:val="24"/>
          <w:szCs w:val="24"/>
        </w:rPr>
        <w:t xml:space="preserve"> de Interesse Social (</w:t>
      </w:r>
      <w:proofErr w:type="spellStart"/>
      <w:r w:rsidRPr="00CD6648">
        <w:rPr>
          <w:rFonts w:ascii="Bookman Old Style" w:hAnsi="Bookman Old Style" w:cs="LiberationSans"/>
          <w:color w:val="000000"/>
          <w:sz w:val="24"/>
          <w:szCs w:val="24"/>
        </w:rPr>
        <w:t>Reurb</w:t>
      </w:r>
      <w:proofErr w:type="spellEnd"/>
      <w:r w:rsidRPr="00CD6648">
        <w:rPr>
          <w:rFonts w:ascii="Bookman Old Style" w:hAnsi="Bookman Old Style" w:cs="LiberationSans"/>
          <w:color w:val="000000"/>
          <w:sz w:val="24"/>
          <w:szCs w:val="24"/>
        </w:rPr>
        <w:t>-S) ficará condicionada a parecer técnico social favorável emitido por Assistente Social, após análise documental e estudo social no qual serão considerados aspectos como:</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 -</w:t>
      </w:r>
      <w:r w:rsidRPr="00CD6648">
        <w:rPr>
          <w:rFonts w:ascii="Bookman Old Style" w:hAnsi="Bookman Old Style" w:cs="LiberationSans"/>
          <w:color w:val="000000"/>
          <w:sz w:val="24"/>
          <w:szCs w:val="24"/>
        </w:rPr>
        <w:t xml:space="preserve"> situação de vulnerabilidade social;</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II -</w:t>
      </w:r>
      <w:r w:rsidRPr="00CD6648">
        <w:rPr>
          <w:rFonts w:ascii="Bookman Old Style" w:hAnsi="Bookman Old Style" w:cs="LiberationSans"/>
          <w:color w:val="000000"/>
          <w:sz w:val="24"/>
          <w:szCs w:val="24"/>
        </w:rPr>
        <w:t xml:space="preserve"> estado de saúde que interfira na qualidade de vida da família;</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III -</w:t>
      </w:r>
      <w:r w:rsidRPr="00CD6648">
        <w:rPr>
          <w:rFonts w:ascii="Bookman Old Style" w:hAnsi="Bookman Old Style" w:cs="LiberationSans"/>
          <w:color w:val="000000"/>
          <w:sz w:val="24"/>
          <w:szCs w:val="24"/>
        </w:rPr>
        <w:t xml:space="preserve"> situação da convivência familiar e comunitária;</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IV -</w:t>
      </w:r>
      <w:r w:rsidRPr="00CD6648">
        <w:rPr>
          <w:rFonts w:ascii="Bookman Old Style" w:hAnsi="Bookman Old Style" w:cs="LiberationSans"/>
          <w:color w:val="000000"/>
          <w:sz w:val="24"/>
          <w:szCs w:val="24"/>
        </w:rPr>
        <w:t xml:space="preserve"> violação dos direitos da família;</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V -</w:t>
      </w:r>
      <w:r w:rsidRPr="00CD6648">
        <w:rPr>
          <w:rFonts w:ascii="Bookman Old Style" w:hAnsi="Bookman Old Style" w:cs="LiberationSans"/>
          <w:color w:val="000000"/>
          <w:sz w:val="24"/>
          <w:szCs w:val="24"/>
        </w:rPr>
        <w:t xml:space="preserve"> renda familiar, limitada a 3 (três) salários mínimos;</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lastRenderedPageBreak/>
        <w:t>VI -</w:t>
      </w:r>
      <w:r w:rsidRPr="00CD6648">
        <w:rPr>
          <w:rFonts w:ascii="Bookman Old Style" w:hAnsi="Bookman Old Style" w:cs="LiberationSans"/>
          <w:color w:val="000000"/>
          <w:sz w:val="24"/>
          <w:szCs w:val="24"/>
        </w:rPr>
        <w:t xml:space="preserve"> número de pessoas que compõe o núcleo familiar;</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VII -</w:t>
      </w:r>
      <w:r w:rsidRPr="00CD6648">
        <w:rPr>
          <w:rFonts w:ascii="Bookman Old Style" w:hAnsi="Bookman Old Style" w:cs="LiberationSans"/>
          <w:color w:val="000000"/>
          <w:sz w:val="24"/>
          <w:szCs w:val="24"/>
        </w:rPr>
        <w:t xml:space="preserve"> capacidade financeira da família em custear o pagamento das taxas e compromissos financeiros.</w:t>
      </w:r>
    </w:p>
    <w:p w:rsidR="00FE432B" w:rsidRPr="00CD6648" w:rsidRDefault="00FE432B" w:rsidP="00FE432B">
      <w:pPr>
        <w:adjustRightInd w:val="0"/>
        <w:jc w:val="both"/>
        <w:rPr>
          <w:rFonts w:ascii="Bookman Old Style" w:hAnsi="Bookman Old Style" w:cs="LiberationSans"/>
          <w:color w:val="000000"/>
          <w:sz w:val="24"/>
          <w:szCs w:val="24"/>
        </w:rPr>
      </w:pP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 2º</w:t>
      </w:r>
      <w:r w:rsidRPr="00CD6648">
        <w:rPr>
          <w:rFonts w:ascii="Bookman Old Style" w:hAnsi="Bookman Old Style" w:cs="LiberationSans"/>
          <w:color w:val="000000"/>
          <w:sz w:val="24"/>
          <w:szCs w:val="24"/>
        </w:rPr>
        <w:t xml:space="preserve"> É imprescindível para emissão do parecer social a apresentação dos documentos comprobatórios referentes às informações prestadas.</w:t>
      </w:r>
    </w:p>
    <w:p w:rsidR="00FE432B" w:rsidRPr="00CD6648" w:rsidRDefault="00FE432B" w:rsidP="00FE432B">
      <w:pPr>
        <w:adjustRightInd w:val="0"/>
        <w:jc w:val="both"/>
        <w:rPr>
          <w:rFonts w:ascii="Bookman Old Style" w:hAnsi="Bookman Old Style" w:cs="LiberationSans"/>
          <w:color w:val="000000"/>
          <w:sz w:val="24"/>
          <w:szCs w:val="24"/>
        </w:rPr>
      </w:pP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 3º</w:t>
      </w:r>
      <w:r w:rsidRPr="00CD6648">
        <w:rPr>
          <w:rFonts w:ascii="Bookman Old Style" w:hAnsi="Bookman Old Style" w:cs="LiberationSans"/>
          <w:color w:val="000000"/>
          <w:sz w:val="24"/>
          <w:szCs w:val="24"/>
        </w:rPr>
        <w:t xml:space="preserve"> O parecer técnico social levará em consideração ainda a situação da família que:</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 -</w:t>
      </w:r>
      <w:r w:rsidRPr="00CD6648">
        <w:rPr>
          <w:rFonts w:ascii="Bookman Old Style" w:hAnsi="Bookman Old Style" w:cs="LiberationSans"/>
          <w:color w:val="000000"/>
          <w:sz w:val="24"/>
          <w:szCs w:val="24"/>
        </w:rPr>
        <w:t xml:space="preserve"> residir em áreas de risco, insalubres ou em decorrência de qualquer desastre natural do gênero;</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II -</w:t>
      </w:r>
      <w:r w:rsidRPr="00CD6648">
        <w:rPr>
          <w:rFonts w:ascii="Bookman Old Style" w:hAnsi="Bookman Old Style" w:cs="LiberationSans"/>
          <w:color w:val="000000"/>
          <w:sz w:val="24"/>
          <w:szCs w:val="24"/>
        </w:rPr>
        <w:t xml:space="preserve"> possuir mulher como responsável pelo núcleo familiar;</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III -</w:t>
      </w:r>
      <w:r w:rsidRPr="00CD6648">
        <w:rPr>
          <w:rFonts w:ascii="Bookman Old Style" w:hAnsi="Bookman Old Style" w:cs="LiberationSans"/>
          <w:color w:val="000000"/>
          <w:sz w:val="24"/>
          <w:szCs w:val="24"/>
        </w:rPr>
        <w:t xml:space="preserve"> possuir pessoa com qualquer tipo de deficiência;</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IV -</w:t>
      </w:r>
      <w:r w:rsidRPr="00CD6648">
        <w:rPr>
          <w:rFonts w:ascii="Bookman Old Style" w:hAnsi="Bookman Old Style" w:cs="LiberationSans"/>
          <w:color w:val="000000"/>
          <w:sz w:val="24"/>
          <w:szCs w:val="24"/>
        </w:rPr>
        <w:t xml:space="preserve"> possuir idoso como responsável do núcleo familiar ou como cônjuge/companheiro ou como dependente;</w:t>
      </w: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V -</w:t>
      </w:r>
      <w:r w:rsidRPr="00CD6648">
        <w:rPr>
          <w:rFonts w:ascii="Bookman Old Style" w:hAnsi="Bookman Old Style" w:cs="LiberationSans"/>
          <w:color w:val="000000"/>
          <w:sz w:val="24"/>
          <w:szCs w:val="24"/>
        </w:rPr>
        <w:t xml:space="preserve"> apresentar fragilidade ou rompimento dos vínculos familiares.</w:t>
      </w:r>
    </w:p>
    <w:p w:rsidR="00FE432B" w:rsidRDefault="00FE432B" w:rsidP="00FE432B">
      <w:pPr>
        <w:jc w:val="both"/>
        <w:rPr>
          <w:rFonts w:ascii="Bookman Old Style" w:hAnsi="Bookman Old Style" w:cs="Rubik Light"/>
          <w:color w:val="000000"/>
          <w:sz w:val="24"/>
          <w:szCs w:val="24"/>
        </w:rPr>
      </w:pP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CAPÍTULO III</w:t>
      </w: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DO PROCEDIMENTO ADMINISTRATIVO</w:t>
      </w:r>
    </w:p>
    <w:p w:rsidR="00FE432B" w:rsidRPr="00CD6648" w:rsidRDefault="00FE432B" w:rsidP="00FE432B">
      <w:pPr>
        <w:jc w:val="center"/>
        <w:rPr>
          <w:rFonts w:ascii="Bookman Old Style" w:hAnsi="Bookman Old Style" w:cs="Rubik Light"/>
          <w:b/>
          <w:color w:val="000000"/>
          <w:sz w:val="24"/>
          <w:szCs w:val="24"/>
        </w:rPr>
      </w:pP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Sessão I</w:t>
      </w: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Da Comissão de Regularização Fundiária</w:t>
      </w:r>
    </w:p>
    <w:p w:rsidR="00FE432B" w:rsidRPr="00CD6648" w:rsidRDefault="00FE432B" w:rsidP="00FE432B">
      <w:pPr>
        <w:jc w:val="center"/>
        <w:rPr>
          <w:rFonts w:ascii="Bookman Old Style" w:hAnsi="Bookman Old Style" w:cs="Rubik Light"/>
          <w:b/>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5º.</w:t>
      </w:r>
      <w:r w:rsidRPr="00CD6648">
        <w:rPr>
          <w:rFonts w:ascii="Bookman Old Style" w:hAnsi="Bookman Old Style"/>
          <w:color w:val="000000"/>
          <w:sz w:val="24"/>
          <w:szCs w:val="24"/>
        </w:rPr>
        <w:t xml:space="preserve"> Objetivando conduzir o procedimento administrativo de regularização fundiária urbana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no âmbito municipal será instituída Comissão de Regularização Fundiária, por meio de Decreto do Executivo Municipal.</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6º.</w:t>
      </w:r>
      <w:r w:rsidRPr="00CD6648">
        <w:rPr>
          <w:rFonts w:ascii="Bookman Old Style" w:hAnsi="Bookman Old Style"/>
          <w:color w:val="000000"/>
          <w:sz w:val="24"/>
          <w:szCs w:val="24"/>
        </w:rPr>
        <w:t xml:space="preserve"> Constituem atribuições da Comissão de Regularização Fundiária:</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 –</w:t>
      </w:r>
      <w:r w:rsidRPr="00CD6648">
        <w:rPr>
          <w:rFonts w:ascii="Bookman Old Style" w:hAnsi="Bookman Old Style"/>
          <w:color w:val="000000"/>
          <w:sz w:val="24"/>
          <w:szCs w:val="24"/>
        </w:rPr>
        <w:t xml:space="preserve"> estabelecer áreas prioritárias para a regularização fundiária;</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 –</w:t>
      </w:r>
      <w:r w:rsidRPr="00CD6648">
        <w:rPr>
          <w:rFonts w:ascii="Bookman Old Style" w:hAnsi="Bookman Old Style"/>
          <w:color w:val="000000"/>
          <w:sz w:val="24"/>
          <w:szCs w:val="24"/>
        </w:rPr>
        <w:t xml:space="preserve"> propor a abertura dos processos de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de iniciativa do município;</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III –</w:t>
      </w:r>
      <w:r w:rsidRPr="00CD6648">
        <w:rPr>
          <w:rFonts w:ascii="Bookman Old Style" w:hAnsi="Bookman Old Style"/>
          <w:color w:val="000000"/>
          <w:sz w:val="24"/>
          <w:szCs w:val="24"/>
        </w:rPr>
        <w:t xml:space="preserve"> conduzir os processos de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no âmbito da administração municipal;</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IV –</w:t>
      </w:r>
      <w:r w:rsidRPr="00CD6648">
        <w:rPr>
          <w:rFonts w:ascii="Bookman Old Style" w:hAnsi="Bookman Old Style"/>
          <w:color w:val="000000"/>
          <w:sz w:val="24"/>
          <w:szCs w:val="24"/>
        </w:rPr>
        <w:t xml:space="preserve"> produzir os atos administrativos correspondentes aos processos de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 –</w:t>
      </w:r>
      <w:r w:rsidRPr="00CD6648">
        <w:rPr>
          <w:rFonts w:ascii="Bookman Old Style" w:hAnsi="Bookman Old Style"/>
          <w:color w:val="000000"/>
          <w:sz w:val="24"/>
          <w:szCs w:val="24"/>
        </w:rPr>
        <w:t xml:space="preserve"> mediar eventuais conflitos que surgirem no transcorrer dos processos de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 –</w:t>
      </w:r>
      <w:r w:rsidRPr="00CD6648">
        <w:rPr>
          <w:rFonts w:ascii="Bookman Old Style" w:hAnsi="Bookman Old Style"/>
          <w:color w:val="000000"/>
          <w:sz w:val="24"/>
          <w:szCs w:val="24"/>
        </w:rPr>
        <w:t xml:space="preserve"> emitir parecer único conclusivo multidisciplinar a fim de subsidiar a emissão da Certidão de Regularização Fundiária – CRF;</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VII –</w:t>
      </w:r>
      <w:r w:rsidRPr="00CD6648">
        <w:rPr>
          <w:rFonts w:ascii="Bookman Old Style" w:hAnsi="Bookman Old Style"/>
          <w:color w:val="000000"/>
          <w:sz w:val="24"/>
          <w:szCs w:val="24"/>
        </w:rPr>
        <w:t xml:space="preserve"> solicitar, junto ao Cartório de Registro de Imóveis competente, o registro do processo de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quando de interesse social;</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VIII –</w:t>
      </w:r>
      <w:r w:rsidRPr="00CD6648">
        <w:rPr>
          <w:rFonts w:ascii="Bookman Old Style" w:hAnsi="Bookman Old Style"/>
          <w:color w:val="000000"/>
          <w:sz w:val="24"/>
          <w:szCs w:val="24"/>
        </w:rPr>
        <w:t xml:space="preserve"> fiscalizar o recebimento das obras de </w:t>
      </w:r>
      <w:proofErr w:type="spellStart"/>
      <w:r w:rsidRPr="00CD6648">
        <w:rPr>
          <w:rFonts w:ascii="Bookman Old Style" w:hAnsi="Bookman Old Style"/>
          <w:color w:val="000000"/>
          <w:sz w:val="24"/>
          <w:szCs w:val="24"/>
        </w:rPr>
        <w:t>infraestrutura</w:t>
      </w:r>
      <w:proofErr w:type="spellEnd"/>
      <w:r w:rsidRPr="00CD6648">
        <w:rPr>
          <w:rFonts w:ascii="Bookman Old Style" w:hAnsi="Bookman Old Style"/>
          <w:color w:val="000000"/>
          <w:sz w:val="24"/>
          <w:szCs w:val="24"/>
        </w:rPr>
        <w:t xml:space="preserve"> essencial e das compensações urbanísticas e ambientais previstas no projeto urbanístico e no termo de compromisso;</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 xml:space="preserve">IX – </w:t>
      </w:r>
      <w:r w:rsidRPr="00CD6648">
        <w:rPr>
          <w:rFonts w:ascii="Bookman Old Style" w:hAnsi="Bookman Old Style"/>
          <w:color w:val="000000"/>
          <w:sz w:val="24"/>
          <w:szCs w:val="24"/>
        </w:rPr>
        <w:t xml:space="preserve">assessorar o Prefeito naquilo que disser respeito à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X –</w:t>
      </w:r>
      <w:r w:rsidRPr="00CD6648">
        <w:rPr>
          <w:rFonts w:ascii="Bookman Old Style" w:hAnsi="Bookman Old Style"/>
          <w:color w:val="000000"/>
          <w:sz w:val="24"/>
          <w:szCs w:val="24"/>
        </w:rPr>
        <w:t xml:space="preserve"> dar publicidade aos trabalhos e decisões da Comissão.</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7º.</w:t>
      </w:r>
      <w:r w:rsidRPr="00CD6648">
        <w:rPr>
          <w:rFonts w:ascii="Bookman Old Style" w:hAnsi="Bookman Old Style"/>
          <w:color w:val="000000"/>
          <w:sz w:val="24"/>
          <w:szCs w:val="24"/>
        </w:rPr>
        <w:t xml:space="preserve"> O mandato dos membros da Comissão corresponderá ao período de 2 (dois) anos, contados a partir da publicação do decreto de nomeação, podendo haver recondução.</w:t>
      </w:r>
    </w:p>
    <w:p w:rsidR="00FE432B" w:rsidRPr="00CD6648" w:rsidRDefault="00FE432B" w:rsidP="00FE432B">
      <w:pPr>
        <w:ind w:firstLine="851"/>
        <w:jc w:val="center"/>
        <w:rPr>
          <w:rFonts w:ascii="Bookman Old Style" w:hAnsi="Bookman Old Style"/>
          <w:color w:val="000000"/>
          <w:sz w:val="24"/>
          <w:szCs w:val="24"/>
        </w:rPr>
      </w:pPr>
    </w:p>
    <w:p w:rsidR="00FE432B" w:rsidRPr="00CD6648" w:rsidRDefault="00FE432B" w:rsidP="00FE432B">
      <w:pPr>
        <w:jc w:val="center"/>
        <w:rPr>
          <w:rFonts w:ascii="Bookman Old Style" w:hAnsi="Bookman Old Style"/>
          <w:color w:val="000000"/>
          <w:sz w:val="24"/>
          <w:szCs w:val="24"/>
        </w:rPr>
      </w:pPr>
      <w:r w:rsidRPr="00CD6648">
        <w:rPr>
          <w:rFonts w:ascii="Bookman Old Style" w:hAnsi="Bookman Old Style" w:cs="Rubik Light"/>
          <w:b/>
          <w:color w:val="000000"/>
          <w:sz w:val="24"/>
          <w:szCs w:val="24"/>
        </w:rPr>
        <w:t>Sessão II</w:t>
      </w:r>
    </w:p>
    <w:p w:rsidR="00FE432B" w:rsidRPr="00CD6648" w:rsidRDefault="00FE432B" w:rsidP="00FE432B">
      <w:pPr>
        <w:jc w:val="center"/>
        <w:rPr>
          <w:rFonts w:ascii="Bookman Old Style" w:hAnsi="Bookman Old Style"/>
          <w:color w:val="000000"/>
          <w:sz w:val="24"/>
          <w:szCs w:val="24"/>
        </w:rPr>
      </w:pPr>
      <w:r w:rsidRPr="00CD6648">
        <w:rPr>
          <w:rFonts w:ascii="Bookman Old Style" w:hAnsi="Bookman Old Style"/>
          <w:b/>
          <w:color w:val="000000"/>
          <w:sz w:val="24"/>
          <w:szCs w:val="24"/>
        </w:rPr>
        <w:t xml:space="preserve">Das Fases da </w:t>
      </w:r>
      <w:proofErr w:type="spellStart"/>
      <w:r w:rsidRPr="00CD6648">
        <w:rPr>
          <w:rFonts w:ascii="Bookman Old Style" w:hAnsi="Bookman Old Style"/>
          <w:b/>
          <w:color w:val="000000"/>
          <w:sz w:val="24"/>
          <w:szCs w:val="24"/>
        </w:rPr>
        <w:t>Reurb</w:t>
      </w:r>
      <w:proofErr w:type="spellEnd"/>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8º.</w:t>
      </w:r>
      <w:r w:rsidRPr="00CD6648">
        <w:rPr>
          <w:rFonts w:ascii="Bookman Old Style" w:hAnsi="Bookman Old Style"/>
          <w:color w:val="000000"/>
          <w:sz w:val="24"/>
          <w:szCs w:val="24"/>
        </w:rPr>
        <w:t xml:space="preserve"> A tramitação e análise dos processos de regularização fundiária urbana –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no âmbito municipal obedecerá às seguintes fases: </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 –</w:t>
      </w:r>
      <w:r w:rsidRPr="00CD6648">
        <w:rPr>
          <w:rFonts w:ascii="Bookman Old Style" w:hAnsi="Bookman Old Style"/>
          <w:color w:val="000000"/>
          <w:sz w:val="24"/>
          <w:szCs w:val="24"/>
        </w:rPr>
        <w:t xml:space="preserve"> protocolo do requerimento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por um dos legitimados previstos na Lei Federal n° 13.465/2017;</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 –</w:t>
      </w:r>
      <w:r w:rsidRPr="00CD6648">
        <w:rPr>
          <w:rFonts w:ascii="Bookman Old Style" w:hAnsi="Bookman Old Style"/>
          <w:color w:val="000000"/>
          <w:sz w:val="24"/>
          <w:szCs w:val="24"/>
        </w:rPr>
        <w:t xml:space="preserve"> análise do requerimento pela Comissão de Regularização Fundiária e decisão quanto ao seu deferimento ou não, com a classificação da modalidade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III –</w:t>
      </w:r>
      <w:r w:rsidRPr="00CD6648">
        <w:rPr>
          <w:rFonts w:ascii="Bookman Old Style" w:hAnsi="Bookman Old Style"/>
          <w:color w:val="000000"/>
          <w:sz w:val="24"/>
          <w:szCs w:val="24"/>
        </w:rPr>
        <w:t xml:space="preserve"> homologação da decisão da Comissão de Regularização Fundiária pelo Prefeito Municipal com a instauração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por Decreto;</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IV –</w:t>
      </w:r>
      <w:r w:rsidRPr="00CD6648">
        <w:rPr>
          <w:rFonts w:ascii="Bookman Old Style" w:hAnsi="Bookman Old Style"/>
          <w:color w:val="000000"/>
          <w:sz w:val="24"/>
          <w:szCs w:val="24"/>
        </w:rPr>
        <w:t xml:space="preserve"> notificação dos titulares de domínio, dos responsáveis pela implantação do núcleo urbano informal, dos confrontantes e dos terceiros eventualmente interessados;</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 –</w:t>
      </w:r>
      <w:r w:rsidRPr="00CD6648">
        <w:rPr>
          <w:rFonts w:ascii="Bookman Old Style" w:hAnsi="Bookman Old Style"/>
          <w:color w:val="000000"/>
          <w:sz w:val="24"/>
          <w:szCs w:val="24"/>
        </w:rPr>
        <w:t xml:space="preserve"> processamento administrativo do projeto de regularização fundiária pela Comissão de Regularização Fundiária;</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 –</w:t>
      </w:r>
      <w:r w:rsidRPr="00CD6648">
        <w:rPr>
          <w:rFonts w:ascii="Bookman Old Style" w:hAnsi="Bookman Old Style"/>
          <w:color w:val="000000"/>
          <w:sz w:val="24"/>
          <w:szCs w:val="24"/>
        </w:rPr>
        <w:t xml:space="preserve"> decisão da aprovação urbanística e ambiental do projeto de regularização fundiária pela autoridade competente, mediante ato formal ao qual se dará publicidade; </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VII –</w:t>
      </w:r>
      <w:r w:rsidRPr="00CD6648">
        <w:rPr>
          <w:rFonts w:ascii="Bookman Old Style" w:hAnsi="Bookman Old Style"/>
          <w:color w:val="000000"/>
          <w:sz w:val="24"/>
          <w:szCs w:val="24"/>
        </w:rPr>
        <w:t xml:space="preserve"> expedição da CRF pela autoridade competente;</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VIII –</w:t>
      </w:r>
      <w:r w:rsidRPr="00CD6648">
        <w:rPr>
          <w:rFonts w:ascii="Bookman Old Style" w:hAnsi="Bookman Old Style"/>
          <w:color w:val="000000"/>
          <w:sz w:val="24"/>
          <w:szCs w:val="24"/>
        </w:rPr>
        <w:t xml:space="preserve"> registro da CRF e do projeto de regularização fundiária aprovado perante o oficial do cartório de registro de imóveis. </w:t>
      </w:r>
    </w:p>
    <w:p w:rsidR="00FE432B" w:rsidRPr="00CD6648" w:rsidRDefault="00FE432B" w:rsidP="00FE432B">
      <w:pPr>
        <w:ind w:firstLine="851"/>
        <w:jc w:val="center"/>
        <w:rPr>
          <w:rFonts w:ascii="Bookman Old Style" w:hAnsi="Bookman Old Style"/>
          <w:color w:val="000000"/>
          <w:sz w:val="24"/>
          <w:szCs w:val="24"/>
        </w:rPr>
      </w:pPr>
    </w:p>
    <w:p w:rsidR="00FE432B" w:rsidRPr="00CD6648" w:rsidRDefault="00FE432B" w:rsidP="00FE432B">
      <w:pPr>
        <w:ind w:firstLine="851"/>
        <w:jc w:val="center"/>
        <w:rPr>
          <w:rFonts w:ascii="Bookman Old Style" w:hAnsi="Bookman Old Style"/>
          <w:b/>
          <w:color w:val="000000"/>
          <w:sz w:val="24"/>
          <w:szCs w:val="24"/>
        </w:rPr>
      </w:pPr>
      <w:r w:rsidRPr="00CD6648">
        <w:rPr>
          <w:rFonts w:ascii="Bookman Old Style" w:hAnsi="Bookman Old Style"/>
          <w:b/>
          <w:color w:val="000000"/>
          <w:sz w:val="24"/>
          <w:szCs w:val="24"/>
        </w:rPr>
        <w:t>Sessão III</w:t>
      </w:r>
    </w:p>
    <w:p w:rsidR="00FE432B" w:rsidRPr="00CD6648" w:rsidRDefault="00FE432B" w:rsidP="00FE432B">
      <w:pPr>
        <w:ind w:firstLine="851"/>
        <w:jc w:val="center"/>
        <w:rPr>
          <w:rFonts w:ascii="Bookman Old Style" w:hAnsi="Bookman Old Style"/>
          <w:b/>
          <w:color w:val="000000"/>
          <w:sz w:val="24"/>
          <w:szCs w:val="24"/>
        </w:rPr>
      </w:pPr>
      <w:r w:rsidRPr="00CD6648">
        <w:rPr>
          <w:rFonts w:ascii="Bookman Old Style" w:hAnsi="Bookman Old Style"/>
          <w:b/>
          <w:color w:val="000000"/>
          <w:sz w:val="24"/>
          <w:szCs w:val="24"/>
        </w:rPr>
        <w:t xml:space="preserve">Do Requerimento e da Instauração da </w:t>
      </w:r>
      <w:proofErr w:type="spellStart"/>
      <w:r w:rsidRPr="00CD6648">
        <w:rPr>
          <w:rFonts w:ascii="Bookman Old Style" w:hAnsi="Bookman Old Style"/>
          <w:b/>
          <w:color w:val="000000"/>
          <w:sz w:val="24"/>
          <w:szCs w:val="24"/>
        </w:rPr>
        <w:t>Reurb</w:t>
      </w:r>
      <w:proofErr w:type="spellEnd"/>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9º</w:t>
      </w:r>
      <w:r w:rsidRPr="00CD6648">
        <w:rPr>
          <w:rFonts w:ascii="Bookman Old Style" w:hAnsi="Bookman Old Style"/>
          <w:color w:val="000000"/>
          <w:sz w:val="24"/>
          <w:szCs w:val="24"/>
        </w:rPr>
        <w:t xml:space="preserve">. A abertura do processo administrativo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será solicitada por meio de requerimento de um dos legitimados, a ser protocolado na Secretaria Municipal de Desenvolvimento Econômico e Meio Ambiente, acompanhado dos seguintes documentos:</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 –</w:t>
      </w:r>
      <w:r w:rsidRPr="00CD6648">
        <w:rPr>
          <w:rFonts w:ascii="Bookman Old Style" w:hAnsi="Bookman Old Style"/>
          <w:color w:val="000000"/>
          <w:sz w:val="24"/>
          <w:szCs w:val="24"/>
        </w:rPr>
        <w:t xml:space="preserve"> cópia atualizada da(s) matrícula(s) do(s) imóvel(is) que compõem o núcleo urbano informal, expedida(s) por Cartório de Registro de Imóveis competente;</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 –</w:t>
      </w:r>
      <w:r w:rsidRPr="00CD6648">
        <w:rPr>
          <w:rFonts w:ascii="Bookman Old Style" w:hAnsi="Bookman Old Style"/>
          <w:color w:val="000000"/>
          <w:sz w:val="24"/>
          <w:szCs w:val="24"/>
        </w:rPr>
        <w:t xml:space="preserve"> croqui de localização do núcleo urbano informal, contendo, suas medidas perimetrais, área total, coordenadas </w:t>
      </w:r>
      <w:proofErr w:type="spellStart"/>
      <w:r w:rsidRPr="00CD6648">
        <w:rPr>
          <w:rFonts w:ascii="Bookman Old Style" w:hAnsi="Bookman Old Style"/>
          <w:color w:val="000000"/>
          <w:sz w:val="24"/>
          <w:szCs w:val="24"/>
        </w:rPr>
        <w:t>georreferenciadas</w:t>
      </w:r>
      <w:proofErr w:type="spellEnd"/>
      <w:r w:rsidRPr="00CD6648">
        <w:rPr>
          <w:rFonts w:ascii="Bookman Old Style" w:hAnsi="Bookman Old Style"/>
          <w:color w:val="000000"/>
          <w:sz w:val="24"/>
          <w:szCs w:val="24"/>
        </w:rPr>
        <w:t xml:space="preserve"> dos vértices definidores de seus limites, nome dos proprietários confrontantes, nome e distância da rua mais próxima e demais informações pertinentes;</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III –</w:t>
      </w:r>
      <w:r w:rsidRPr="00CD6648">
        <w:rPr>
          <w:rFonts w:ascii="Bookman Old Style" w:hAnsi="Bookman Old Style"/>
          <w:color w:val="000000"/>
          <w:sz w:val="24"/>
          <w:szCs w:val="24"/>
        </w:rPr>
        <w:t xml:space="preserve"> estudo preliminar das desconformidades e da situação jurídica, urbanística e ambiental atual do núcleo urbano informal; </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IV –</w:t>
      </w:r>
      <w:r w:rsidRPr="00CD6648">
        <w:rPr>
          <w:rFonts w:ascii="Bookman Old Style" w:hAnsi="Bookman Old Style"/>
          <w:color w:val="000000"/>
          <w:sz w:val="24"/>
          <w:szCs w:val="24"/>
        </w:rPr>
        <w:t xml:space="preserve"> indicação da modalidade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requerida, com base em estudo socioeconômico elaborado por profissional habilitado, com a apresentação dos documentos para fins de enquadramento da modalidade e qualificação dos ocupantes;</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 –</w:t>
      </w:r>
      <w:r w:rsidRPr="00CD6648">
        <w:rPr>
          <w:rFonts w:ascii="Bookman Old Style" w:hAnsi="Bookman Old Style"/>
          <w:color w:val="000000"/>
          <w:sz w:val="24"/>
          <w:szCs w:val="24"/>
        </w:rPr>
        <w:t xml:space="preserve"> comprovação que o núcleo urbano informal foi implantado antes da data de 22 de dezembro de 2016, na forma da Lei 13.465/2017.</w:t>
      </w:r>
    </w:p>
    <w:p w:rsidR="00FE432B" w:rsidRPr="00CD6648" w:rsidRDefault="00FE432B" w:rsidP="00FE432B">
      <w:pPr>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lastRenderedPageBreak/>
        <w:t>Parágrafo Único.</w:t>
      </w:r>
      <w:r w:rsidRPr="00CD6648">
        <w:rPr>
          <w:rFonts w:ascii="Bookman Old Style" w:hAnsi="Bookman Old Style"/>
          <w:color w:val="000000"/>
          <w:sz w:val="24"/>
          <w:szCs w:val="24"/>
        </w:rPr>
        <w:t xml:space="preserve"> A comprovação da data de ocupação se dará mediante apresentação de documentos, laudo técnico ou por qualquer outro instrumento que possua valor legal, inclusive por levantamento aerofotogramétrico, reconhecido por órgãos públicos e/ou constantes na base de dados do cadastro imobiliário municipal.</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10º.</w:t>
      </w:r>
      <w:r w:rsidRPr="00CD6648">
        <w:rPr>
          <w:rFonts w:ascii="Bookman Old Style" w:hAnsi="Bookman Old Style"/>
          <w:color w:val="000000"/>
          <w:sz w:val="24"/>
          <w:szCs w:val="24"/>
        </w:rPr>
        <w:t xml:space="preserve"> Após o protocolo, o requerimento de solicitação de instauração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xml:space="preserve"> será encaminhado à Comissão de Regularização Fundiária, que deverá, no prazo de até 180 (cento e oitenta dias), deferi-lo, classificando-o em uma das modalidades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 ou indeferi-lo, mediante decisão fundamentada, indicando as medidas a serem adotadas com vistas à reformulação e reavaliação do requerimento, quando for o caso.</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11º.</w:t>
      </w:r>
      <w:r w:rsidRPr="00CD6648">
        <w:rPr>
          <w:rFonts w:ascii="Bookman Old Style" w:hAnsi="Bookman Old Style"/>
          <w:color w:val="000000"/>
          <w:sz w:val="24"/>
          <w:szCs w:val="24"/>
        </w:rPr>
        <w:t xml:space="preserve"> O deferimento do requerimento pela Comissão de Regularização Fundiária deverá ser homologado pelo Prefeito Municipal, por meio de Decreto Municipal que fará a classificação da modalidade e a instauração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adjustRightInd w:val="0"/>
        <w:jc w:val="both"/>
        <w:rPr>
          <w:rFonts w:ascii="Bookman Old Style" w:hAnsi="Bookman Old Style" w:cs="LiberationSans"/>
          <w:color w:val="000000"/>
          <w:sz w:val="24"/>
          <w:szCs w:val="24"/>
        </w:rPr>
      </w:pPr>
      <w:r w:rsidRPr="00CD6648">
        <w:rPr>
          <w:rFonts w:ascii="Bookman Old Style" w:hAnsi="Bookman Old Style" w:cs="LiberationSans"/>
          <w:b/>
          <w:color w:val="000000"/>
          <w:sz w:val="24"/>
          <w:szCs w:val="24"/>
        </w:rPr>
        <w:t>Art. 12.</w:t>
      </w:r>
      <w:r w:rsidRPr="00CD6648">
        <w:rPr>
          <w:rFonts w:ascii="Bookman Old Style" w:hAnsi="Bookman Old Style" w:cs="LiberationSans"/>
          <w:color w:val="000000"/>
          <w:sz w:val="24"/>
          <w:szCs w:val="24"/>
        </w:rPr>
        <w:t xml:space="preserve"> A fim de promover a efetiva implantação das medidas da </w:t>
      </w:r>
      <w:proofErr w:type="spellStart"/>
      <w:r w:rsidRPr="00CD6648">
        <w:rPr>
          <w:rFonts w:ascii="Bookman Old Style" w:hAnsi="Bookman Old Style" w:cs="LiberationSans"/>
          <w:color w:val="000000"/>
          <w:sz w:val="24"/>
          <w:szCs w:val="24"/>
        </w:rPr>
        <w:t>Reurb</w:t>
      </w:r>
      <w:proofErr w:type="spellEnd"/>
      <w:r w:rsidRPr="00CD6648">
        <w:rPr>
          <w:rFonts w:ascii="Bookman Old Style" w:hAnsi="Bookman Old Style" w:cs="LiberationSans"/>
          <w:color w:val="000000"/>
          <w:sz w:val="24"/>
          <w:szCs w:val="24"/>
        </w:rPr>
        <w:t>, fica o chefe do Poder Executivo Municipal autorizado a celebrar convênios, termos de cooperação ou outros instrumentos congêneres com entidades públicas ou privadas, com vistas a cooperar para o fiel cumprimento do disposto nesta Lei.</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ind w:firstLine="851"/>
        <w:jc w:val="center"/>
        <w:rPr>
          <w:rFonts w:ascii="Bookman Old Style" w:hAnsi="Bookman Old Style"/>
          <w:b/>
          <w:color w:val="000000"/>
          <w:sz w:val="24"/>
          <w:szCs w:val="24"/>
        </w:rPr>
      </w:pPr>
      <w:r w:rsidRPr="00CD6648">
        <w:rPr>
          <w:rFonts w:ascii="Bookman Old Style" w:hAnsi="Bookman Old Style"/>
          <w:b/>
          <w:color w:val="000000"/>
          <w:sz w:val="24"/>
          <w:szCs w:val="24"/>
        </w:rPr>
        <w:t>Sessão IV</w:t>
      </w:r>
    </w:p>
    <w:p w:rsidR="00FE432B" w:rsidRPr="00CD6648" w:rsidRDefault="00FE432B" w:rsidP="00FE432B">
      <w:pPr>
        <w:ind w:firstLine="851"/>
        <w:jc w:val="center"/>
        <w:rPr>
          <w:rFonts w:ascii="Bookman Old Style" w:hAnsi="Bookman Old Style"/>
          <w:b/>
          <w:color w:val="000000"/>
          <w:sz w:val="24"/>
          <w:szCs w:val="24"/>
        </w:rPr>
      </w:pPr>
      <w:r w:rsidRPr="00CD6648">
        <w:rPr>
          <w:rFonts w:ascii="Bookman Old Style" w:hAnsi="Bookman Old Style"/>
          <w:b/>
          <w:color w:val="000000"/>
          <w:sz w:val="24"/>
          <w:szCs w:val="24"/>
        </w:rPr>
        <w:t>Da Emissão da CRF</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13.</w:t>
      </w:r>
      <w:r w:rsidRPr="00CD6648">
        <w:rPr>
          <w:rFonts w:ascii="Bookman Old Style" w:hAnsi="Bookman Old Style"/>
          <w:color w:val="000000"/>
          <w:sz w:val="24"/>
          <w:szCs w:val="24"/>
        </w:rPr>
        <w:t xml:space="preserve"> A decisão da aprovação urbanística e ambiental do projeto de regularização fundiária após parecer favorável da Comissão de Regularização Fundiária se dará mediante ato formal ao qual se dará publicidade e deverá:</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color w:val="000000"/>
          <w:sz w:val="24"/>
          <w:szCs w:val="24"/>
        </w:rPr>
        <w:t xml:space="preserve">I – aprovar o projeto de regularização fundiária resultante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color w:val="000000"/>
          <w:sz w:val="24"/>
          <w:szCs w:val="24"/>
        </w:rPr>
        <w:t xml:space="preserve">II – indicar as intervenções a serem executadas (obras de implantação da </w:t>
      </w:r>
      <w:proofErr w:type="spellStart"/>
      <w:r w:rsidRPr="00CD6648">
        <w:rPr>
          <w:rFonts w:ascii="Bookman Old Style" w:hAnsi="Bookman Old Style"/>
          <w:color w:val="000000"/>
          <w:sz w:val="24"/>
          <w:szCs w:val="24"/>
        </w:rPr>
        <w:t>infraestrutura</w:t>
      </w:r>
      <w:proofErr w:type="spellEnd"/>
      <w:r w:rsidRPr="00CD6648">
        <w:rPr>
          <w:rFonts w:ascii="Bookman Old Style" w:hAnsi="Bookman Old Style"/>
          <w:color w:val="000000"/>
          <w:sz w:val="24"/>
          <w:szCs w:val="24"/>
        </w:rPr>
        <w:t xml:space="preserve"> essencial, serviços e compensações urbanísticas e ambientais), conforme o projeto de regularização fundiária aprovado; </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color w:val="000000"/>
          <w:sz w:val="24"/>
          <w:szCs w:val="24"/>
        </w:rPr>
        <w:t xml:space="preserve">III – indicar os instrumentos jurídicos aplicáveis 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color w:val="000000"/>
          <w:sz w:val="24"/>
          <w:szCs w:val="24"/>
        </w:rPr>
        <w:t>IV – identificar e declarar os ocupantes de cada unidade imobiliária com destinação urbana regularizada e os seus direitos reais.</w:t>
      </w:r>
    </w:p>
    <w:p w:rsidR="00FE432B" w:rsidRPr="00CD6648" w:rsidRDefault="00FE432B" w:rsidP="00FE432B">
      <w:pPr>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 xml:space="preserve">Art. 14. </w:t>
      </w:r>
      <w:r w:rsidRPr="00CD6648">
        <w:rPr>
          <w:rFonts w:ascii="Bookman Old Style" w:hAnsi="Bookman Old Style"/>
          <w:color w:val="000000"/>
          <w:sz w:val="24"/>
          <w:szCs w:val="24"/>
        </w:rPr>
        <w:t>Aprovado o projeto de regularização fundiária, o Município emitirá a Certidão de Regularização Fundiária – CRF, que conterá, no mínimo:</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 –</w:t>
      </w:r>
      <w:r w:rsidRPr="00CD6648">
        <w:rPr>
          <w:rFonts w:ascii="Bookman Old Style" w:hAnsi="Bookman Old Style"/>
          <w:color w:val="000000"/>
          <w:sz w:val="24"/>
          <w:szCs w:val="24"/>
        </w:rPr>
        <w:t xml:space="preserve"> o nome e a localização do núcleo urbano informal regularizado;</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 –</w:t>
      </w:r>
      <w:r w:rsidRPr="00CD6648">
        <w:rPr>
          <w:rFonts w:ascii="Bookman Old Style" w:hAnsi="Bookman Old Style"/>
          <w:color w:val="000000"/>
          <w:sz w:val="24"/>
          <w:szCs w:val="24"/>
        </w:rPr>
        <w:t xml:space="preserve"> a área total e o número de lotes regularizados;</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III –</w:t>
      </w:r>
      <w:r w:rsidRPr="00CD6648">
        <w:rPr>
          <w:rFonts w:ascii="Bookman Old Style" w:hAnsi="Bookman Old Style"/>
          <w:color w:val="000000"/>
          <w:sz w:val="24"/>
          <w:szCs w:val="24"/>
        </w:rPr>
        <w:t xml:space="preserve"> a modalidade da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IV –</w:t>
      </w:r>
      <w:r w:rsidRPr="00CD6648">
        <w:rPr>
          <w:rFonts w:ascii="Bookman Old Style" w:hAnsi="Bookman Old Style"/>
          <w:color w:val="000000"/>
          <w:sz w:val="24"/>
          <w:szCs w:val="24"/>
        </w:rPr>
        <w:t xml:space="preserve"> os responsáveis pelas obras e serviços constantes do cronograma;</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 –</w:t>
      </w:r>
      <w:r w:rsidRPr="00CD6648">
        <w:rPr>
          <w:rFonts w:ascii="Bookman Old Style" w:hAnsi="Bookman Old Style"/>
          <w:color w:val="000000"/>
          <w:sz w:val="24"/>
          <w:szCs w:val="24"/>
        </w:rPr>
        <w:t xml:space="preserve"> a indicação numérica de cada unidade regularizada, quando possível; e</w:t>
      </w: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VI –</w:t>
      </w:r>
      <w:r w:rsidRPr="00CD6648">
        <w:rPr>
          <w:rFonts w:ascii="Bookman Old Style" w:hAnsi="Bookman Old Style"/>
          <w:color w:val="000000"/>
          <w:sz w:val="24"/>
          <w:szCs w:val="24"/>
        </w:rPr>
        <w:t xml:space="preserve"> a listagem dos ocupantes que houverem adquirido a unidade, por meio de título de legitimação fundiária ou de ato único de registro, e que conterá o nome do ocupante, seu estado civil, sua profissão, seu número de inscrição no CPF, o número de sua carteira de identidade e a sua filiação.</w:t>
      </w:r>
    </w:p>
    <w:p w:rsidR="00FE432B" w:rsidRPr="00CD6648" w:rsidRDefault="00FE432B" w:rsidP="00FE432B">
      <w:pPr>
        <w:jc w:val="both"/>
        <w:rPr>
          <w:rFonts w:ascii="Bookman Old Style" w:hAnsi="Bookman Old Style"/>
          <w:color w:val="000000"/>
          <w:sz w:val="24"/>
          <w:szCs w:val="24"/>
        </w:rPr>
      </w:pPr>
    </w:p>
    <w:p w:rsidR="00FE432B" w:rsidRPr="00CD6648" w:rsidRDefault="00FE432B" w:rsidP="00FE432B">
      <w:pPr>
        <w:jc w:val="both"/>
        <w:rPr>
          <w:rFonts w:ascii="Bookman Old Style" w:hAnsi="Bookman Old Style"/>
          <w:color w:val="000000"/>
          <w:sz w:val="24"/>
          <w:szCs w:val="24"/>
        </w:rPr>
      </w:pPr>
      <w:r w:rsidRPr="00CD6648">
        <w:rPr>
          <w:rFonts w:ascii="Bookman Old Style" w:hAnsi="Bookman Old Style"/>
          <w:b/>
          <w:color w:val="000000"/>
          <w:sz w:val="24"/>
          <w:szCs w:val="24"/>
        </w:rPr>
        <w:t>Art. 15.</w:t>
      </w:r>
      <w:r w:rsidRPr="00CD6648">
        <w:rPr>
          <w:rFonts w:ascii="Bookman Old Style" w:hAnsi="Bookman Old Style"/>
          <w:color w:val="000000"/>
          <w:sz w:val="24"/>
          <w:szCs w:val="24"/>
        </w:rPr>
        <w:t xml:space="preserve"> Emitida a CRF, no caso da </w:t>
      </w:r>
      <w:proofErr w:type="spellStart"/>
      <w:r w:rsidRPr="00CD6648">
        <w:rPr>
          <w:rFonts w:ascii="Bookman Old Style" w:hAnsi="Bookman Old Style"/>
          <w:color w:val="000000"/>
          <w:sz w:val="24"/>
          <w:szCs w:val="24"/>
        </w:rPr>
        <w:t>Reurb-E</w:t>
      </w:r>
      <w:proofErr w:type="spellEnd"/>
      <w:r w:rsidRPr="00CD6648">
        <w:rPr>
          <w:rFonts w:ascii="Bookman Old Style" w:hAnsi="Bookman Old Style"/>
          <w:color w:val="000000"/>
          <w:sz w:val="24"/>
          <w:szCs w:val="24"/>
        </w:rPr>
        <w:t xml:space="preserve">, deverá o requerente apresentar o projeto de regularização fundiária aprovado juntamente com a CRF ao oficial do cartório de registro de imóveis em que se situe a unidade imobiliária com destinação urbana regularizada. </w:t>
      </w:r>
    </w:p>
    <w:p w:rsidR="00FE432B" w:rsidRPr="00CD6648" w:rsidRDefault="00FE432B" w:rsidP="00FE432B">
      <w:pPr>
        <w:ind w:firstLine="851"/>
        <w:jc w:val="both"/>
        <w:rPr>
          <w:rFonts w:ascii="Bookman Old Style" w:hAnsi="Bookman Old Style"/>
          <w:color w:val="000000"/>
          <w:sz w:val="24"/>
          <w:szCs w:val="24"/>
        </w:rPr>
      </w:pPr>
    </w:p>
    <w:p w:rsidR="00FE432B" w:rsidRPr="00CD6648" w:rsidRDefault="00FE432B" w:rsidP="00FE432B">
      <w:pPr>
        <w:ind w:firstLine="851"/>
        <w:jc w:val="center"/>
        <w:rPr>
          <w:rFonts w:ascii="Bookman Old Style" w:hAnsi="Bookman Old Style"/>
          <w:b/>
          <w:color w:val="000000"/>
          <w:sz w:val="24"/>
          <w:szCs w:val="24"/>
        </w:rPr>
      </w:pPr>
      <w:r w:rsidRPr="00CD6648">
        <w:rPr>
          <w:rFonts w:ascii="Bookman Old Style" w:hAnsi="Bookman Old Style"/>
          <w:b/>
          <w:color w:val="000000"/>
          <w:sz w:val="24"/>
          <w:szCs w:val="24"/>
        </w:rPr>
        <w:t>CAPÍTULO IV</w:t>
      </w:r>
    </w:p>
    <w:p w:rsidR="00FE432B" w:rsidRPr="00CD6648" w:rsidRDefault="00FE432B" w:rsidP="00FE432B">
      <w:pPr>
        <w:ind w:firstLine="851"/>
        <w:jc w:val="center"/>
        <w:rPr>
          <w:rFonts w:ascii="Bookman Old Style" w:hAnsi="Bookman Old Style"/>
          <w:b/>
          <w:color w:val="000000"/>
          <w:sz w:val="24"/>
          <w:szCs w:val="24"/>
        </w:rPr>
      </w:pPr>
      <w:r w:rsidRPr="00CD6648">
        <w:rPr>
          <w:rFonts w:ascii="Bookman Old Style" w:hAnsi="Bookman Old Style"/>
          <w:b/>
          <w:color w:val="000000"/>
          <w:sz w:val="24"/>
          <w:szCs w:val="24"/>
        </w:rPr>
        <w:t>DOS PROCEDIMENTOS DE AVALIAÇÃO E ALIENAÇÃO DE IMÓVEIS DO MUNICÍPIO</w:t>
      </w:r>
    </w:p>
    <w:p w:rsidR="00FE432B" w:rsidRPr="00CD6648" w:rsidRDefault="00FE432B" w:rsidP="00FE432B">
      <w:pPr>
        <w:ind w:firstLine="851"/>
        <w:jc w:val="center"/>
        <w:rPr>
          <w:rFonts w:ascii="Bookman Old Style" w:hAnsi="Bookman Old Style"/>
          <w:b/>
          <w:color w:val="000000"/>
          <w:sz w:val="24"/>
          <w:szCs w:val="24"/>
        </w:rPr>
      </w:pP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Art. 16º.</w:t>
      </w:r>
      <w:r w:rsidRPr="00CD6648">
        <w:rPr>
          <w:rFonts w:ascii="Bookman Old Style" w:hAnsi="Bookman Old Style"/>
          <w:color w:val="000000"/>
          <w:sz w:val="24"/>
          <w:szCs w:val="24"/>
          <w:shd w:val="clear" w:color="auto" w:fill="FFFFFF"/>
        </w:rPr>
        <w:t xml:space="preserve"> Na forma do art. 98 da Lei Federal nº 13.465, de 2017, os imóveis do Município envolvidos na Regularização Fundiária de Interesse Específico (REURB-E) que forem objeto de processo de parcelamento reconhecido pela autoridade pública poderão ser, no todo ou em parte, vendidos diretamente aos seus ocupantes, dispensados os procedimentos exigidos pela Lei Federal nº 8.666, de 1993.</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 1º.</w:t>
      </w:r>
      <w:r w:rsidRPr="00CD6648">
        <w:rPr>
          <w:rFonts w:ascii="Bookman Old Style" w:hAnsi="Bookman Old Style"/>
          <w:color w:val="000000"/>
          <w:sz w:val="24"/>
          <w:szCs w:val="24"/>
          <w:shd w:val="clear" w:color="auto" w:fill="FFFFFF"/>
        </w:rPr>
        <w:t xml:space="preserve"> A venda direta aplica-se unicamente aos imóveis ocupados até 22 de dezembro de 2016.</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 2º.</w:t>
      </w:r>
      <w:r w:rsidRPr="00CD6648">
        <w:rPr>
          <w:rFonts w:ascii="Bookman Old Style" w:hAnsi="Bookman Old Style"/>
          <w:color w:val="000000"/>
          <w:sz w:val="24"/>
          <w:szCs w:val="24"/>
          <w:shd w:val="clear" w:color="auto" w:fill="FFFFFF"/>
        </w:rPr>
        <w:t xml:space="preserve"> A venda direta de que trata este artigo somente poderá ser concedida para, no máximo, dois imóveis, um residencial e um não residencial, regularmente cadastrados em nome do beneficiário.</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 3º.</w:t>
      </w:r>
      <w:r w:rsidRPr="00CD6648">
        <w:rPr>
          <w:rFonts w:ascii="Bookman Old Style" w:hAnsi="Bookman Old Style"/>
          <w:color w:val="000000"/>
          <w:sz w:val="24"/>
          <w:szCs w:val="24"/>
          <w:shd w:val="clear" w:color="auto" w:fill="FFFFFF"/>
        </w:rPr>
        <w:t xml:space="preserve"> A venda direta de que trata este artigo deverá obedecer à Lei Federal nº 9.514, de 1997, ficando o Município  com a propriedade fiduciária dos bens alienados até a quitação integral, na forma dos §§ 4º e 5º deste artigo.</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 4º.</w:t>
      </w:r>
      <w:r w:rsidRPr="00CD6648">
        <w:rPr>
          <w:rFonts w:ascii="Bookman Old Style" w:hAnsi="Bookman Old Style"/>
          <w:color w:val="000000"/>
          <w:sz w:val="24"/>
          <w:szCs w:val="24"/>
          <w:shd w:val="clear" w:color="auto" w:fill="FFFFFF"/>
        </w:rPr>
        <w:t xml:space="preserve"> Para ocupantes com renda familiar de até 10 (dez) salários mínimos, a aquisição poderá ser realizada à vista ou em até 240 (duzentas e quarenta) parcelas mensais e consecutivas, mediante sinal de, no mínimo, 5% (cinco por cento) do valor da avaliação e o valor da parcela mensal não ser inferior a metade da UFCNP vigente na data da alienação, utilizando para as parcelas o mesmo critério de correção monetária do artigo 73, da Lei Complementar nº. 020/2008.</w:t>
      </w: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b/>
          <w:color w:val="000000"/>
          <w:sz w:val="24"/>
          <w:szCs w:val="24"/>
          <w:shd w:val="clear" w:color="auto" w:fill="FFFFFF"/>
        </w:rPr>
        <w:t>§ 5º.</w:t>
      </w:r>
      <w:r w:rsidRPr="00CD6648">
        <w:rPr>
          <w:rFonts w:ascii="Bookman Old Style" w:hAnsi="Bookman Old Style"/>
          <w:color w:val="000000"/>
          <w:sz w:val="24"/>
          <w:szCs w:val="24"/>
          <w:shd w:val="clear" w:color="auto" w:fill="FFFFFF"/>
        </w:rPr>
        <w:t xml:space="preserve"> Para ocupantes com renda familiar acima de 10 (dez) salários mínimos, a aquisição poderá ser realizada à vista ou em até 120 (cento e vinte) parcelas mensais e consecutivas, mediante sinal de, no mínimo, 10% (dez por cento) do valor da avaliação e o valor da parcela mensal não ser inferior a 1 (uma) UFCNP vigente na data da alienação, utilizando para as parcelas o mesmo critério de correção monetária do artigo 73, da Lei Complementar nº. 020/2008.</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 xml:space="preserve">Art. 17º. </w:t>
      </w:r>
      <w:r w:rsidRPr="00CD6648">
        <w:rPr>
          <w:rFonts w:ascii="Bookman Old Style" w:hAnsi="Bookman Old Style"/>
          <w:color w:val="000000"/>
          <w:sz w:val="24"/>
          <w:szCs w:val="24"/>
          <w:shd w:val="clear" w:color="auto" w:fill="FFFFFF"/>
        </w:rPr>
        <w:t xml:space="preserve">Na </w:t>
      </w:r>
      <w:proofErr w:type="spellStart"/>
      <w:r w:rsidRPr="00CD6648">
        <w:rPr>
          <w:rFonts w:ascii="Bookman Old Style" w:hAnsi="Bookman Old Style"/>
          <w:color w:val="000000"/>
          <w:sz w:val="24"/>
          <w:szCs w:val="24"/>
          <w:shd w:val="clear" w:color="auto" w:fill="FFFFFF"/>
        </w:rPr>
        <w:t>Reurb-E</w:t>
      </w:r>
      <w:proofErr w:type="spellEnd"/>
      <w:r w:rsidRPr="00CD6648">
        <w:rPr>
          <w:rFonts w:ascii="Bookman Old Style" w:hAnsi="Bookman Old Style"/>
          <w:color w:val="000000"/>
          <w:sz w:val="24"/>
          <w:szCs w:val="24"/>
          <w:shd w:val="clear" w:color="auto" w:fill="FFFFFF"/>
        </w:rPr>
        <w:t>, promovida sobre bem público, havendo solução consensual, a aquisição de direitos reais pelo particular ficará condicionado ao pagamento do justo valor da unidade imobiliária regularizada.</w:t>
      </w:r>
    </w:p>
    <w:p w:rsidR="00FE432B" w:rsidRPr="00CD6648" w:rsidRDefault="00FE432B" w:rsidP="00FE432B">
      <w:pPr>
        <w:jc w:val="both"/>
        <w:rPr>
          <w:rFonts w:ascii="Bookman Old Style" w:hAnsi="Bookman Old Style"/>
          <w:color w:val="000000"/>
          <w:sz w:val="24"/>
          <w:szCs w:val="24"/>
          <w:shd w:val="clear" w:color="auto" w:fill="FFFFFF"/>
        </w:rPr>
      </w:pPr>
      <w:r w:rsidRPr="00CD6648">
        <w:rPr>
          <w:rFonts w:ascii="Bookman Old Style" w:hAnsi="Bookman Old Style"/>
          <w:b/>
          <w:color w:val="000000"/>
          <w:sz w:val="24"/>
          <w:szCs w:val="24"/>
          <w:shd w:val="clear" w:color="auto" w:fill="FFFFFF"/>
        </w:rPr>
        <w:t xml:space="preserve">§ 1º. </w:t>
      </w:r>
      <w:r w:rsidRPr="00CD6648">
        <w:rPr>
          <w:rFonts w:ascii="Bookman Old Style" w:hAnsi="Bookman Old Style"/>
          <w:color w:val="000000"/>
          <w:sz w:val="24"/>
          <w:szCs w:val="24"/>
          <w:shd w:val="clear" w:color="auto" w:fill="FFFFFF"/>
        </w:rPr>
        <w:t>A definição do justo valor da unidade imobiliária do Município, serão descontados os valores das acessões e benfeitorias do ocupante e a valorização decorrente da implantação destas acessões e benfeitorias.</w:t>
      </w:r>
    </w:p>
    <w:p w:rsidR="00FE432B" w:rsidRDefault="00FE432B" w:rsidP="00FE432B">
      <w:pPr>
        <w:jc w:val="both"/>
        <w:rPr>
          <w:rFonts w:ascii="Bookman Old Style" w:hAnsi="Bookman Old Style" w:cs="Rubik Light"/>
          <w:color w:val="000000"/>
          <w:sz w:val="24"/>
          <w:szCs w:val="24"/>
        </w:rPr>
      </w:pPr>
      <w:r w:rsidRPr="00CD6648">
        <w:rPr>
          <w:rFonts w:ascii="Bookman Old Style" w:hAnsi="Bookman Old Style"/>
          <w:b/>
          <w:color w:val="000000"/>
          <w:sz w:val="24"/>
          <w:szCs w:val="24"/>
          <w:shd w:val="clear" w:color="auto" w:fill="FFFFFF"/>
        </w:rPr>
        <w:t>§2º.</w:t>
      </w:r>
      <w:r w:rsidRPr="00CD6648">
        <w:rPr>
          <w:rFonts w:ascii="Bookman Old Style" w:hAnsi="Bookman Old Style"/>
          <w:color w:val="000000"/>
          <w:sz w:val="24"/>
          <w:szCs w:val="24"/>
          <w:shd w:val="clear" w:color="auto" w:fill="FFFFFF"/>
        </w:rPr>
        <w:t xml:space="preserve"> O justo valor será definido pela Comissão de Regularização Fundiária,</w:t>
      </w:r>
      <w:r w:rsidRPr="00CD6648">
        <w:rPr>
          <w:rFonts w:ascii="Bookman Old Style" w:hAnsi="Bookman Old Style" w:cs="Rubik Light"/>
          <w:color w:val="000000"/>
          <w:sz w:val="24"/>
          <w:szCs w:val="24"/>
        </w:rPr>
        <w:t xml:space="preserve"> que fixará o valor de mercado da data de início da posse pelo ocupante, por meio de Método Comparativo Direto de Dados de Mercado, e a valorização decorrente de implantação de </w:t>
      </w:r>
      <w:proofErr w:type="spellStart"/>
      <w:r w:rsidRPr="00CD6648">
        <w:rPr>
          <w:rFonts w:ascii="Bookman Old Style" w:hAnsi="Bookman Old Style" w:cs="Rubik Light"/>
          <w:color w:val="000000"/>
          <w:sz w:val="24"/>
          <w:szCs w:val="24"/>
        </w:rPr>
        <w:t>infraestrutura</w:t>
      </w:r>
      <w:proofErr w:type="spellEnd"/>
      <w:r w:rsidRPr="00CD6648">
        <w:rPr>
          <w:rFonts w:ascii="Bookman Old Style" w:hAnsi="Bookman Old Style" w:cs="Rubik Light"/>
          <w:color w:val="000000"/>
          <w:sz w:val="24"/>
          <w:szCs w:val="24"/>
        </w:rPr>
        <w:t xml:space="preserve"> realizada pelo Método </w:t>
      </w:r>
      <w:proofErr w:type="spellStart"/>
      <w:r w:rsidRPr="00CD6648">
        <w:rPr>
          <w:rFonts w:ascii="Bookman Old Style" w:hAnsi="Bookman Old Style" w:cs="Rubik Light"/>
          <w:color w:val="000000"/>
          <w:sz w:val="24"/>
          <w:szCs w:val="24"/>
        </w:rPr>
        <w:t>Involutivo</w:t>
      </w:r>
      <w:proofErr w:type="spellEnd"/>
      <w:r w:rsidRPr="00CD6648">
        <w:rPr>
          <w:rFonts w:ascii="Bookman Old Style" w:hAnsi="Bookman Old Style" w:cs="Rubik Light"/>
          <w:color w:val="000000"/>
          <w:sz w:val="24"/>
          <w:szCs w:val="24"/>
        </w:rPr>
        <w:t xml:space="preserve">, em consonância </w:t>
      </w:r>
      <w:r w:rsidRPr="00CD6648">
        <w:rPr>
          <w:rFonts w:ascii="Bookman Old Style" w:hAnsi="Bookman Old Style" w:cs="Rubik Light"/>
          <w:color w:val="000000"/>
          <w:sz w:val="24"/>
          <w:szCs w:val="24"/>
        </w:rPr>
        <w:lastRenderedPageBreak/>
        <w:t>com a Norma Técnica de Avaliação de Bens, analisando cada caso e suas particularidades.</w:t>
      </w: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CAPITULO VI</w:t>
      </w:r>
    </w:p>
    <w:p w:rsidR="00FE432B" w:rsidRPr="00CD6648" w:rsidRDefault="00FE432B" w:rsidP="00FE432B">
      <w:pPr>
        <w:jc w:val="center"/>
        <w:rPr>
          <w:rFonts w:ascii="Bookman Old Style" w:hAnsi="Bookman Old Style" w:cs="Rubik Light"/>
          <w:b/>
          <w:color w:val="000000"/>
          <w:sz w:val="24"/>
          <w:szCs w:val="24"/>
        </w:rPr>
      </w:pPr>
      <w:r w:rsidRPr="00CD6648">
        <w:rPr>
          <w:rFonts w:ascii="Bookman Old Style" w:hAnsi="Bookman Old Style" w:cs="Rubik Light"/>
          <w:b/>
          <w:color w:val="000000"/>
          <w:sz w:val="24"/>
          <w:szCs w:val="24"/>
        </w:rPr>
        <w:t>DISPOSIÇÕES FINAIS</w:t>
      </w:r>
    </w:p>
    <w:p w:rsidR="00FE432B" w:rsidRPr="00CD6648" w:rsidRDefault="00FE432B" w:rsidP="00FE432B">
      <w:pPr>
        <w:jc w:val="center"/>
        <w:rPr>
          <w:rFonts w:ascii="Bookman Old Style" w:hAnsi="Bookman Old Style" w:cs="Rubik Light"/>
          <w:b/>
          <w:color w:val="000000"/>
          <w:sz w:val="24"/>
          <w:szCs w:val="24"/>
        </w:rPr>
      </w:pP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b/>
          <w:color w:val="000000"/>
          <w:sz w:val="24"/>
          <w:szCs w:val="24"/>
        </w:rPr>
        <w:t>Art. 18.</w:t>
      </w:r>
      <w:r w:rsidRPr="00CD6648">
        <w:rPr>
          <w:rFonts w:ascii="Bookman Old Style" w:hAnsi="Bookman Old Style"/>
          <w:color w:val="000000"/>
          <w:sz w:val="24"/>
          <w:szCs w:val="24"/>
        </w:rPr>
        <w:t xml:space="preserve"> Os imóveis públicos objeto da regularização fundiária ficam </w:t>
      </w:r>
      <w:proofErr w:type="spellStart"/>
      <w:r w:rsidRPr="00CD6648">
        <w:rPr>
          <w:rFonts w:ascii="Bookman Old Style" w:hAnsi="Bookman Old Style"/>
          <w:color w:val="000000"/>
          <w:sz w:val="24"/>
          <w:szCs w:val="24"/>
        </w:rPr>
        <w:t>desafetados</w:t>
      </w:r>
      <w:proofErr w:type="spellEnd"/>
      <w:r w:rsidRPr="00CD6648">
        <w:rPr>
          <w:rFonts w:ascii="Bookman Old Style" w:hAnsi="Bookman Old Style"/>
          <w:color w:val="000000"/>
          <w:sz w:val="24"/>
          <w:szCs w:val="24"/>
        </w:rPr>
        <w:t xml:space="preserve"> de sua primitiva condição de bens indisponíveis, passando à categoria de bens disponíveis, cuja individualização e demais procedimentos se darão em processo administrativo.</w:t>
      </w:r>
    </w:p>
    <w:p w:rsidR="00FE432B" w:rsidRPr="00CD6648" w:rsidRDefault="00FE432B" w:rsidP="00FE432B">
      <w:pPr>
        <w:jc w:val="both"/>
        <w:rPr>
          <w:rFonts w:ascii="Bookman Old Style" w:hAnsi="Bookman Old Style" w:cs="Rubik Light"/>
          <w:color w:val="000000"/>
          <w:sz w:val="24"/>
          <w:szCs w:val="24"/>
        </w:rPr>
      </w:pPr>
      <w:r w:rsidRPr="00CD6648">
        <w:rPr>
          <w:rFonts w:ascii="Bookman Old Style" w:hAnsi="Bookman Old Style" w:cs="Rubik Light"/>
          <w:b/>
          <w:color w:val="000000"/>
          <w:sz w:val="24"/>
          <w:szCs w:val="24"/>
        </w:rPr>
        <w:t>Art. 19.</w:t>
      </w:r>
      <w:r w:rsidRPr="00CD6648">
        <w:rPr>
          <w:rFonts w:ascii="Bookman Old Style" w:hAnsi="Bookman Old Style" w:cs="Rubik Light"/>
          <w:color w:val="000000"/>
          <w:sz w:val="24"/>
          <w:szCs w:val="24"/>
        </w:rPr>
        <w:t xml:space="preserve"> </w:t>
      </w:r>
      <w:r w:rsidRPr="00CD6648">
        <w:rPr>
          <w:rFonts w:ascii="Bookman Old Style" w:hAnsi="Bookman Old Style"/>
          <w:color w:val="000000"/>
          <w:sz w:val="24"/>
          <w:szCs w:val="24"/>
        </w:rPr>
        <w:t>O Poder Executivo Municipal está autorizado a regulamentar a presente Lei, definindo ações específicas e procedimentos administrativos de tramitação e análise dos processos de Regularização Fundiária Urbana (</w:t>
      </w:r>
      <w:proofErr w:type="spellStart"/>
      <w:r w:rsidRPr="00CD6648">
        <w:rPr>
          <w:rFonts w:ascii="Bookman Old Style" w:hAnsi="Bookman Old Style"/>
          <w:color w:val="000000"/>
          <w:sz w:val="24"/>
          <w:szCs w:val="24"/>
        </w:rPr>
        <w:t>Reurb</w:t>
      </w:r>
      <w:proofErr w:type="spellEnd"/>
      <w:r w:rsidRPr="00CD6648">
        <w:rPr>
          <w:rFonts w:ascii="Bookman Old Style" w:hAnsi="Bookman Old Style"/>
          <w:color w:val="000000"/>
          <w:sz w:val="24"/>
          <w:szCs w:val="24"/>
        </w:rPr>
        <w:t>).</w:t>
      </w:r>
    </w:p>
    <w:p w:rsidR="00FE432B" w:rsidRPr="00CD6648" w:rsidRDefault="00FE432B" w:rsidP="00FE432B">
      <w:pPr>
        <w:jc w:val="both"/>
        <w:rPr>
          <w:rFonts w:ascii="Bookman Old Style" w:hAnsi="Bookman Old Style" w:cs="Rubik Light"/>
          <w:color w:val="000000"/>
          <w:sz w:val="24"/>
          <w:szCs w:val="24"/>
        </w:rPr>
      </w:pPr>
      <w:r w:rsidRPr="00CD6648">
        <w:rPr>
          <w:rStyle w:val="badge"/>
          <w:rFonts w:ascii="Bookman Old Style" w:hAnsi="Bookman Old Style" w:cs="Calibri"/>
          <w:b/>
          <w:color w:val="000000"/>
          <w:sz w:val="24"/>
          <w:szCs w:val="24"/>
        </w:rPr>
        <w:t>Art. 20º.</w:t>
      </w:r>
      <w:r w:rsidRPr="00CD6648">
        <w:rPr>
          <w:rStyle w:val="badge"/>
          <w:rFonts w:ascii="Bookman Old Style" w:hAnsi="Bookman Old Style" w:cs="Calibri"/>
          <w:color w:val="000000"/>
          <w:sz w:val="24"/>
          <w:szCs w:val="24"/>
        </w:rPr>
        <w:t xml:space="preserve"> </w:t>
      </w:r>
      <w:r w:rsidRPr="00CD6648">
        <w:rPr>
          <w:rFonts w:ascii="Bookman Old Style" w:hAnsi="Bookman Old Style" w:cs="Calibri"/>
          <w:color w:val="000000"/>
          <w:sz w:val="24"/>
          <w:szCs w:val="24"/>
        </w:rPr>
        <w:t>Esta Lei entra em vigor na data de sua publicação.</w:t>
      </w:r>
    </w:p>
    <w:p w:rsidR="00FE432B" w:rsidRPr="00CD6648" w:rsidRDefault="00FE432B" w:rsidP="00FE432B">
      <w:pPr>
        <w:ind w:firstLine="1418"/>
        <w:jc w:val="both"/>
        <w:rPr>
          <w:rFonts w:ascii="Bookman Old Style" w:hAnsi="Bookman Old Style" w:cs="Calibri"/>
          <w:color w:val="000000"/>
          <w:sz w:val="24"/>
          <w:szCs w:val="24"/>
        </w:rPr>
      </w:pPr>
    </w:p>
    <w:p w:rsidR="00FE432B" w:rsidRPr="00CD6648" w:rsidRDefault="00FE432B" w:rsidP="00FE432B">
      <w:pPr>
        <w:jc w:val="both"/>
        <w:rPr>
          <w:rFonts w:ascii="Bookman Old Style" w:hAnsi="Bookman Old Style" w:cs="Calibri"/>
          <w:color w:val="000000"/>
          <w:sz w:val="24"/>
          <w:szCs w:val="24"/>
        </w:rPr>
      </w:pPr>
      <w:r w:rsidRPr="00CD6648">
        <w:rPr>
          <w:rFonts w:ascii="Bookman Old Style" w:hAnsi="Bookman Old Style" w:cs="Calibri"/>
          <w:b/>
          <w:color w:val="000000"/>
          <w:sz w:val="24"/>
          <w:szCs w:val="24"/>
        </w:rPr>
        <w:t xml:space="preserve">Art. 21º. </w:t>
      </w:r>
      <w:r w:rsidRPr="00CD6648">
        <w:rPr>
          <w:rFonts w:ascii="Bookman Old Style" w:hAnsi="Bookman Old Style" w:cs="Calibri"/>
          <w:color w:val="000000"/>
          <w:sz w:val="24"/>
          <w:szCs w:val="24"/>
        </w:rPr>
        <w:t>Revogam-se as disposições em contrário.</w:t>
      </w:r>
    </w:p>
    <w:p w:rsidR="00FE432B" w:rsidRPr="00CD6648" w:rsidRDefault="00FE432B" w:rsidP="00FE432B">
      <w:pPr>
        <w:ind w:firstLine="1418"/>
        <w:jc w:val="both"/>
        <w:rPr>
          <w:rFonts w:ascii="Bookman Old Style" w:hAnsi="Bookman Old Style" w:cs="Calibri"/>
          <w:color w:val="000000"/>
          <w:sz w:val="24"/>
          <w:szCs w:val="24"/>
        </w:rPr>
      </w:pPr>
    </w:p>
    <w:p w:rsidR="00FE432B" w:rsidRPr="00CD6648" w:rsidRDefault="00FE432B" w:rsidP="00FE432B">
      <w:pPr>
        <w:pStyle w:val="Default"/>
        <w:ind w:firstLine="1418"/>
        <w:jc w:val="both"/>
        <w:rPr>
          <w:rFonts w:cs="Calibri"/>
        </w:rPr>
      </w:pPr>
      <w:r w:rsidRPr="00CD6648">
        <w:rPr>
          <w:rFonts w:cs="Calibri"/>
        </w:rPr>
        <w:t xml:space="preserve">Gabinete do Prefeito Municipal de Campo Novo do Parecis, aos 05 dias do mês de Agosto de 2019. </w:t>
      </w:r>
    </w:p>
    <w:p w:rsidR="00FE432B" w:rsidRDefault="00FE432B" w:rsidP="00FE432B">
      <w:pPr>
        <w:pStyle w:val="Default"/>
        <w:ind w:firstLine="1418"/>
        <w:jc w:val="both"/>
        <w:rPr>
          <w:rFonts w:cs="Calibri"/>
        </w:rPr>
      </w:pPr>
    </w:p>
    <w:p w:rsidR="00FE432B" w:rsidRPr="00CD6648" w:rsidRDefault="00FE432B" w:rsidP="00FE432B">
      <w:pPr>
        <w:pStyle w:val="Default"/>
        <w:ind w:firstLine="1418"/>
        <w:jc w:val="both"/>
        <w:rPr>
          <w:rFonts w:cs="Calibri"/>
        </w:rPr>
      </w:pPr>
    </w:p>
    <w:p w:rsidR="00FE432B" w:rsidRPr="00CD6648" w:rsidRDefault="00FE432B" w:rsidP="00FE432B">
      <w:pPr>
        <w:pStyle w:val="Default"/>
        <w:jc w:val="center"/>
        <w:rPr>
          <w:rFonts w:cs="Calibri"/>
        </w:rPr>
      </w:pPr>
      <w:r w:rsidRPr="00CD6648">
        <w:rPr>
          <w:rFonts w:cs="Calibri"/>
          <w:b/>
          <w:bCs/>
          <w:i/>
          <w:iCs/>
        </w:rPr>
        <w:t>RAFAEL MACHADO</w:t>
      </w:r>
    </w:p>
    <w:p w:rsidR="00FE432B" w:rsidRPr="00CD6648" w:rsidRDefault="00FE432B" w:rsidP="00FE432B">
      <w:pPr>
        <w:pStyle w:val="Default"/>
        <w:jc w:val="center"/>
        <w:rPr>
          <w:rFonts w:cs="Calibri"/>
          <w:b/>
          <w:bCs/>
          <w:i/>
          <w:iCs/>
        </w:rPr>
      </w:pPr>
      <w:r w:rsidRPr="00CD6648">
        <w:rPr>
          <w:rFonts w:cs="Calibri"/>
          <w:b/>
          <w:bCs/>
          <w:i/>
          <w:iCs/>
        </w:rPr>
        <w:t>Prefeito Municipal</w:t>
      </w:r>
    </w:p>
    <w:p w:rsidR="00FE432B" w:rsidRPr="00CD6648" w:rsidRDefault="00FE432B" w:rsidP="00FE432B">
      <w:pPr>
        <w:pStyle w:val="Default"/>
        <w:jc w:val="both"/>
        <w:rPr>
          <w:rFonts w:cs="Calibri"/>
        </w:rPr>
      </w:pPr>
    </w:p>
    <w:p w:rsidR="00FE432B" w:rsidRPr="00CD6648" w:rsidRDefault="00FE432B" w:rsidP="00FE432B">
      <w:pPr>
        <w:pStyle w:val="Default"/>
        <w:ind w:firstLine="1418"/>
        <w:jc w:val="both"/>
        <w:rPr>
          <w:rFonts w:cs="Calibri"/>
        </w:rPr>
      </w:pPr>
      <w:r w:rsidRPr="00CD6648">
        <w:rPr>
          <w:rFonts w:cs="Calibri"/>
        </w:rPr>
        <w:t xml:space="preserve">Registrado na Secretaria Municipal de Administração, publicado no Diário Oficial do Município/Jornal Oficial Eletrônico dos Municípios do Estado de Mato Grosso e Portal Transparência do Município e por afixação no local de costume, data supra, cumpra-se. </w:t>
      </w:r>
    </w:p>
    <w:p w:rsidR="00FE432B" w:rsidRPr="00CD6648" w:rsidRDefault="00FE432B" w:rsidP="00FE432B">
      <w:pPr>
        <w:pStyle w:val="Default"/>
        <w:jc w:val="center"/>
        <w:rPr>
          <w:rFonts w:cs="Calibri"/>
        </w:rPr>
      </w:pPr>
    </w:p>
    <w:p w:rsidR="00FE432B" w:rsidRPr="00CD6648" w:rsidRDefault="00FE432B" w:rsidP="00FE432B">
      <w:pPr>
        <w:pStyle w:val="Default"/>
        <w:jc w:val="center"/>
        <w:rPr>
          <w:rFonts w:cs="Calibri"/>
        </w:rPr>
      </w:pPr>
    </w:p>
    <w:p w:rsidR="00FE432B" w:rsidRPr="00CD6648" w:rsidRDefault="00FE432B" w:rsidP="00FE432B">
      <w:pPr>
        <w:pStyle w:val="Default"/>
        <w:jc w:val="center"/>
        <w:rPr>
          <w:rFonts w:cs="Calibri"/>
        </w:rPr>
      </w:pPr>
    </w:p>
    <w:p w:rsidR="00FE432B" w:rsidRPr="007F5AC8" w:rsidRDefault="00FE432B" w:rsidP="00FE432B">
      <w:pPr>
        <w:pStyle w:val="SemEspaamento"/>
        <w:contextualSpacing/>
        <w:jc w:val="center"/>
        <w:rPr>
          <w:rFonts w:ascii="Bookman Old Style" w:hAnsi="Bookman Old Style" w:cs="Arial"/>
          <w:b/>
          <w:i/>
          <w:color w:val="000000"/>
          <w:sz w:val="24"/>
          <w:szCs w:val="24"/>
        </w:rPr>
      </w:pPr>
      <w:r w:rsidRPr="007F5AC8">
        <w:rPr>
          <w:rFonts w:ascii="Bookman Old Style" w:hAnsi="Bookman Old Style" w:cs="Arial"/>
          <w:b/>
          <w:i/>
          <w:color w:val="000000"/>
          <w:sz w:val="24"/>
          <w:szCs w:val="24"/>
        </w:rPr>
        <w:t>GIRLEI AUGUSTO PEZ BOLZAN</w:t>
      </w:r>
    </w:p>
    <w:p w:rsidR="00FE432B" w:rsidRPr="007F5AC8" w:rsidRDefault="00FE432B" w:rsidP="00FE432B">
      <w:pPr>
        <w:adjustRightInd w:val="0"/>
        <w:jc w:val="center"/>
        <w:rPr>
          <w:rFonts w:ascii="Bookman Old Style" w:hAnsi="Bookman Old Style" w:cs="Calibri"/>
          <w:b/>
          <w:bCs/>
          <w:i/>
          <w:color w:val="000000"/>
          <w:sz w:val="24"/>
          <w:szCs w:val="24"/>
        </w:rPr>
      </w:pPr>
      <w:r w:rsidRPr="007F5AC8">
        <w:rPr>
          <w:rFonts w:ascii="Bookman Old Style" w:hAnsi="Bookman Old Style" w:cs="Calibri"/>
          <w:b/>
          <w:bCs/>
          <w:i/>
          <w:color w:val="000000"/>
          <w:sz w:val="24"/>
          <w:szCs w:val="24"/>
        </w:rPr>
        <w:t>Secretário Municipal de Administração</w:t>
      </w:r>
    </w:p>
    <w:p w:rsidR="00FE432B" w:rsidRPr="007F5AC8" w:rsidRDefault="00FE432B" w:rsidP="00FE432B">
      <w:pPr>
        <w:adjustRightInd w:val="0"/>
        <w:jc w:val="center"/>
        <w:rPr>
          <w:rFonts w:ascii="Bookman Old Style" w:hAnsi="Bookman Old Style" w:cs="Calibri"/>
          <w:b/>
          <w:bCs/>
          <w:i/>
          <w:sz w:val="24"/>
          <w:szCs w:val="24"/>
        </w:rPr>
      </w:pPr>
    </w:p>
    <w:p w:rsidR="00FE432B" w:rsidRPr="00F81A21" w:rsidRDefault="00FE432B" w:rsidP="00FE432B">
      <w:pPr>
        <w:adjustRightInd w:val="0"/>
        <w:jc w:val="center"/>
        <w:rPr>
          <w:rFonts w:ascii="Bookman Old Style" w:hAnsi="Bookman Old Style" w:cs="Calibri"/>
          <w:b/>
          <w:bCs/>
          <w:sz w:val="24"/>
          <w:szCs w:val="24"/>
        </w:rPr>
      </w:pPr>
    </w:p>
    <w:p w:rsidR="00FE432B" w:rsidRPr="00F81A21" w:rsidRDefault="00FE432B" w:rsidP="00FE432B">
      <w:pPr>
        <w:adjustRightInd w:val="0"/>
        <w:jc w:val="center"/>
        <w:rPr>
          <w:rFonts w:ascii="Bookman Old Style" w:hAnsi="Bookman Old Style" w:cs="Calibri"/>
          <w:b/>
          <w:bCs/>
          <w:sz w:val="24"/>
          <w:szCs w:val="24"/>
        </w:rPr>
      </w:pPr>
    </w:p>
    <w:p w:rsidR="00FE432B" w:rsidRPr="00F81A21" w:rsidRDefault="00FE432B" w:rsidP="00FE432B">
      <w:pPr>
        <w:adjustRightInd w:val="0"/>
        <w:jc w:val="center"/>
        <w:rPr>
          <w:rFonts w:ascii="Bookman Old Style" w:hAnsi="Bookman Old Style" w:cs="Calibri"/>
          <w:b/>
          <w:bCs/>
          <w:sz w:val="24"/>
          <w:szCs w:val="24"/>
        </w:rPr>
      </w:pPr>
    </w:p>
    <w:p w:rsidR="00FE432B" w:rsidRPr="00F81A21" w:rsidRDefault="00FE432B" w:rsidP="00FE432B">
      <w:pPr>
        <w:adjustRightInd w:val="0"/>
        <w:jc w:val="center"/>
        <w:rPr>
          <w:rFonts w:ascii="Bookman Old Style" w:hAnsi="Bookman Old Style" w:cs="Calibri"/>
          <w:b/>
          <w:bCs/>
          <w:sz w:val="24"/>
          <w:szCs w:val="24"/>
        </w:rPr>
      </w:pPr>
    </w:p>
    <w:p w:rsidR="00FE432B" w:rsidRPr="00F81A21" w:rsidRDefault="00FE432B" w:rsidP="00FE432B">
      <w:pPr>
        <w:adjustRightInd w:val="0"/>
        <w:jc w:val="center"/>
        <w:rPr>
          <w:rFonts w:ascii="Bookman Old Style" w:hAnsi="Bookman Old Style" w:cs="Calibri"/>
          <w:b/>
          <w:bCs/>
          <w:sz w:val="24"/>
          <w:szCs w:val="24"/>
        </w:rPr>
      </w:pPr>
    </w:p>
    <w:p w:rsidR="00FE432B" w:rsidRPr="002B55B8" w:rsidRDefault="00FE432B" w:rsidP="00FE432B"/>
    <w:p w:rsidR="00882015" w:rsidRDefault="00882015"/>
    <w:sectPr w:rsidR="00882015" w:rsidSect="00DA6053">
      <w:headerReference w:type="default" r:id="rId4"/>
      <w:pgSz w:w="12350" w:h="17250"/>
      <w:pgMar w:top="1985" w:right="1134" w:bottom="1985" w:left="1701" w:header="765" w:footer="357"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ubik Light">
    <w:altName w:val="Arial"/>
    <w:charset w:val="00"/>
    <w:family w:val="auto"/>
    <w:pitch w:val="variable"/>
    <w:sig w:usb0="00000000" w:usb1="5000205B" w:usb2="00000000" w:usb3="00000000" w:csb0="000000B7" w:csb1="00000000"/>
  </w:font>
  <w:font w:name="LiberationSans">
    <w:panose1 w:val="00000000000000000000"/>
    <w:charset w:val="00"/>
    <w:family w:val="auto"/>
    <w:notTrueType/>
    <w:pitch w:val="default"/>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D97" w:rsidRDefault="00FE432B">
    <w:pPr>
      <w:pStyle w:val="Corpodetexto"/>
      <w:spacing w:line="14" w:lineRule="auto"/>
      <w:rPr>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1915A3"/>
    <w:rsid w:val="00217F62"/>
    <w:rsid w:val="00882015"/>
    <w:rsid w:val="00A906D8"/>
    <w:rsid w:val="00AB5A74"/>
    <w:rsid w:val="00F071AE"/>
    <w:rsid w:val="00FE43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uiPriority w:val="1"/>
    <w:qFormat/>
    <w:rsid w:val="00FE432B"/>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FE432B"/>
    <w:rPr>
      <w:rFonts w:ascii="Arial" w:eastAsia="Arial" w:hAnsi="Arial" w:cs="Arial"/>
      <w:sz w:val="24"/>
      <w:szCs w:val="24"/>
      <w:lang w:val="pt-PT" w:eastAsia="pt-PT" w:bidi="pt-PT"/>
    </w:rPr>
  </w:style>
  <w:style w:type="paragraph" w:customStyle="1" w:styleId="Default">
    <w:name w:val="Default"/>
    <w:rsid w:val="00FE432B"/>
    <w:pPr>
      <w:autoSpaceDE w:val="0"/>
      <w:autoSpaceDN w:val="0"/>
      <w:adjustRightInd w:val="0"/>
    </w:pPr>
    <w:rPr>
      <w:rFonts w:ascii="Arial" w:eastAsia="Times New Roman" w:hAnsi="Arial" w:cs="Arial"/>
      <w:color w:val="000000"/>
      <w:sz w:val="24"/>
      <w:szCs w:val="24"/>
      <w:lang w:eastAsia="pt-BR"/>
    </w:rPr>
  </w:style>
  <w:style w:type="paragraph" w:styleId="Recuodecorpodetexto3">
    <w:name w:val="Body Text Indent 3"/>
    <w:basedOn w:val="Normal"/>
    <w:link w:val="Recuodecorpodetexto3Char"/>
    <w:uiPriority w:val="99"/>
    <w:qFormat/>
    <w:rsid w:val="00FE432B"/>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qFormat/>
    <w:rsid w:val="00FE432B"/>
    <w:rPr>
      <w:rFonts w:ascii="Times New Roman" w:eastAsia="Times New Roman" w:hAnsi="Times New Roman" w:cs="Times New Roman"/>
      <w:sz w:val="16"/>
      <w:szCs w:val="16"/>
      <w:lang w:eastAsia="pt-BR"/>
    </w:rPr>
  </w:style>
  <w:style w:type="character" w:customStyle="1" w:styleId="badge">
    <w:name w:val="badge"/>
    <w:basedOn w:val="Fontepargpadro"/>
    <w:rsid w:val="00FE432B"/>
  </w:style>
  <w:style w:type="paragraph" w:styleId="SemEspaamento">
    <w:name w:val="No Spacing"/>
    <w:uiPriority w:val="1"/>
    <w:qFormat/>
    <w:rsid w:val="00FE432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13545</Characters>
  <Application>Microsoft Office Word</Application>
  <DocSecurity>0</DocSecurity>
  <Lines>112</Lines>
  <Paragraphs>32</Paragraphs>
  <ScaleCrop>false</ScaleCrop>
  <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2019-10-08T13:57:00Z</dcterms:created>
  <dcterms:modified xsi:type="dcterms:W3CDTF">2019-10-08T13:57:00Z</dcterms:modified>
</cp:coreProperties>
</file>