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EF" w:rsidRPr="001E3FD4" w:rsidRDefault="00C751EF" w:rsidP="00C751EF">
      <w:pPr>
        <w:pStyle w:val="Ttulo8"/>
        <w:spacing w:before="0"/>
        <w:rPr>
          <w:rFonts w:ascii="Rubik Light" w:hAnsi="Rubik Light" w:cs="Rubik Light"/>
          <w:b/>
          <w:i/>
          <w:color w:val="auto"/>
          <w:sz w:val="22"/>
          <w:szCs w:val="22"/>
        </w:rPr>
      </w:pPr>
      <w:r w:rsidRPr="001E3FD4">
        <w:rPr>
          <w:rFonts w:ascii="Rubik Light" w:hAnsi="Rubik Light" w:cs="Rubik Light"/>
          <w:b/>
          <w:color w:val="auto"/>
          <w:sz w:val="22"/>
          <w:szCs w:val="22"/>
        </w:rPr>
        <w:t>MENSAGEM LEGISLATIVA Nº 72, DE 04 DE SETEMBRO DE 2019.</w:t>
      </w:r>
    </w:p>
    <w:p w:rsidR="00C751EF" w:rsidRPr="001E3FD4" w:rsidRDefault="00C751EF" w:rsidP="00C751EF">
      <w:pPr>
        <w:outlineLvl w:val="0"/>
        <w:rPr>
          <w:rFonts w:ascii="Rubik Light" w:hAnsi="Rubik Light" w:cs="Rubik Light"/>
          <w:b/>
          <w:i/>
        </w:rPr>
      </w:pPr>
    </w:p>
    <w:p w:rsidR="00C751EF" w:rsidRPr="001E3FD4" w:rsidRDefault="00C751EF" w:rsidP="00C751EF">
      <w:pPr>
        <w:pStyle w:val="SemEspaamento"/>
        <w:jc w:val="both"/>
        <w:rPr>
          <w:rFonts w:ascii="Rubik Light" w:hAnsi="Rubik Light" w:cs="Rubik Light"/>
          <w:b/>
        </w:rPr>
      </w:pPr>
      <w:r w:rsidRPr="001E3FD4">
        <w:rPr>
          <w:rFonts w:ascii="Rubik Light" w:hAnsi="Rubik Light" w:cs="Rubik Light"/>
          <w:b/>
        </w:rPr>
        <w:t>Excelentíssimo Senhor</w:t>
      </w:r>
    </w:p>
    <w:p w:rsidR="00C751EF" w:rsidRPr="001E3FD4" w:rsidRDefault="00C751EF" w:rsidP="00C751EF">
      <w:pPr>
        <w:pStyle w:val="SemEspaamento"/>
        <w:jc w:val="both"/>
        <w:rPr>
          <w:rFonts w:ascii="Rubik Light" w:hAnsi="Rubik Light" w:cs="Rubik Light"/>
          <w:b/>
        </w:rPr>
      </w:pPr>
      <w:r w:rsidRPr="001E3FD4">
        <w:rPr>
          <w:rFonts w:ascii="Rubik Light" w:hAnsi="Rubik Light" w:cs="Rubik Light"/>
          <w:b/>
        </w:rPr>
        <w:t>Vereador WAGNER TAVARES DA CUNHA</w:t>
      </w:r>
    </w:p>
    <w:p w:rsidR="00C751EF" w:rsidRPr="001E3FD4" w:rsidRDefault="00C751EF" w:rsidP="00C751EF">
      <w:pPr>
        <w:pStyle w:val="SemEspaamento"/>
        <w:jc w:val="both"/>
        <w:rPr>
          <w:rFonts w:ascii="Rubik Light" w:hAnsi="Rubik Light" w:cs="Rubik Light"/>
          <w:b/>
        </w:rPr>
      </w:pPr>
      <w:r w:rsidRPr="001E3FD4">
        <w:rPr>
          <w:rFonts w:ascii="Rubik Light" w:hAnsi="Rubik Light" w:cs="Rubik Light"/>
          <w:b/>
        </w:rPr>
        <w:t>D.D. Presidente da Câmara Municipal de Campo Novo do Parecis</w:t>
      </w:r>
    </w:p>
    <w:p w:rsidR="00C751EF" w:rsidRPr="001E3FD4" w:rsidRDefault="00C751EF" w:rsidP="00C751EF">
      <w:pPr>
        <w:pStyle w:val="SemEspaamento"/>
        <w:jc w:val="both"/>
        <w:rPr>
          <w:rFonts w:ascii="Rubik Light" w:hAnsi="Rubik Light" w:cs="Rubik Light"/>
          <w:b/>
        </w:rPr>
      </w:pPr>
      <w:r w:rsidRPr="001E3FD4">
        <w:rPr>
          <w:rFonts w:ascii="Rubik Light" w:hAnsi="Rubik Light" w:cs="Rubik Light"/>
          <w:b/>
        </w:rPr>
        <w:t>Exmos. Senhores Vereadores da Câmara Municipal de Campo Novo do Parecis.</w:t>
      </w:r>
    </w:p>
    <w:p w:rsidR="00C751EF" w:rsidRPr="001E3FD4" w:rsidRDefault="00C751EF" w:rsidP="00C751EF">
      <w:pPr>
        <w:adjustRightInd w:val="0"/>
        <w:jc w:val="both"/>
        <w:rPr>
          <w:rFonts w:ascii="Rubik Light" w:hAnsi="Rubik Light" w:cs="Rubik Light"/>
        </w:rPr>
      </w:pPr>
    </w:p>
    <w:p w:rsidR="00C751EF" w:rsidRPr="001E3FD4" w:rsidRDefault="00C751EF" w:rsidP="00C751EF">
      <w:pPr>
        <w:adjustRightInd w:val="0"/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</w:rPr>
        <w:tab/>
        <w:t>Dirijo-me a Vossas Excelências para encaminhar o Projeto de Lei nº 65/2019, que</w:t>
      </w:r>
      <w:r w:rsidRPr="001E3FD4">
        <w:rPr>
          <w:rFonts w:ascii="Rubik Light" w:hAnsi="Rubik Light" w:cs="Rubik Light"/>
          <w:i/>
        </w:rPr>
        <w:t xml:space="preserve"> "</w:t>
      </w:r>
      <w:r w:rsidRPr="001E3FD4">
        <w:rPr>
          <w:rFonts w:ascii="Rubik Light" w:hAnsi="Rubik Light" w:cs="Rubik Light"/>
          <w:bCs/>
        </w:rPr>
        <w:t xml:space="preserve">altera parcialmente a Tabela 3, anexo da Lei n° 1.859, de 27.12.2016, que Dispõe sobre o Macrozoneamento,  Zoneamento, Uso e Ocupação do Solo no Município de Campo Novo do Parecis, bem como o § 2º do art. 11 e </w:t>
      </w:r>
      <w:r w:rsidRPr="001E3FD4">
        <w:rPr>
          <w:rFonts w:ascii="Rubik Light" w:hAnsi="Rubik Light" w:cs="Rubik Light"/>
        </w:rPr>
        <w:t>o Zoneamento das vias que menciona.</w:t>
      </w:r>
      <w:r w:rsidRPr="001E3FD4">
        <w:rPr>
          <w:rFonts w:ascii="Rubik Light" w:hAnsi="Rubik Light" w:cs="Rubik Light"/>
          <w:bCs/>
          <w:i/>
        </w:rPr>
        <w:t>”.</w:t>
      </w:r>
    </w:p>
    <w:p w:rsidR="00C751EF" w:rsidRPr="001E3FD4" w:rsidRDefault="00C751EF" w:rsidP="00C751EF">
      <w:pPr>
        <w:adjustRightInd w:val="0"/>
        <w:jc w:val="both"/>
        <w:rPr>
          <w:rFonts w:ascii="Rubik Light" w:hAnsi="Rubik Light" w:cs="Rubik Light"/>
        </w:rPr>
      </w:pPr>
    </w:p>
    <w:p w:rsidR="00C751EF" w:rsidRPr="001E3FD4" w:rsidRDefault="00C751EF" w:rsidP="00C751EF">
      <w:pPr>
        <w:tabs>
          <w:tab w:val="left" w:pos="360"/>
        </w:tabs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</w:rPr>
        <w:tab/>
        <w:t xml:space="preserve">O Conselho Municipal de Desenvolvimento e Urbanização Ambiental -COMDUAC, apreciou o Projeto Indicativo nº. 005/2019, deliberando pela aprovação parcial da proposta e sugerindo alterações na redação, conforme Parecer COMDUAC nº. 007/2019 e Ata de Reunião COMDUAC - 2019, cuja cópia segue anexa. </w:t>
      </w:r>
    </w:p>
    <w:p w:rsidR="00C751EF" w:rsidRPr="001E3FD4" w:rsidRDefault="00C751EF" w:rsidP="00C751EF">
      <w:pPr>
        <w:tabs>
          <w:tab w:val="left" w:pos="360"/>
        </w:tabs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</w:rPr>
        <w:tab/>
        <w:t>A proposta apresenta pelo COMDUAC segue detalhada:</w:t>
      </w:r>
    </w:p>
    <w:p w:rsidR="00C751EF" w:rsidRPr="001E3FD4" w:rsidRDefault="00C751EF" w:rsidP="00C751EF">
      <w:pPr>
        <w:tabs>
          <w:tab w:val="left" w:pos="360"/>
        </w:tabs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  <w:b/>
        </w:rPr>
        <w:t>1.</w:t>
      </w:r>
      <w:r w:rsidRPr="001E3FD4">
        <w:rPr>
          <w:rFonts w:ascii="Rubik Light" w:hAnsi="Rubik Light" w:cs="Rubik Light"/>
        </w:rPr>
        <w:t xml:space="preserve"> </w:t>
      </w:r>
      <w:r w:rsidRPr="001E3FD4">
        <w:rPr>
          <w:rFonts w:ascii="Rubik Light" w:hAnsi="Rubik Light" w:cs="Rubik Light"/>
          <w:b/>
        </w:rPr>
        <w:t>aumento da taxa de ocupação Corredores de Serviço</w:t>
      </w:r>
      <w:r w:rsidRPr="001E3FD4">
        <w:rPr>
          <w:rFonts w:ascii="Rubik Light" w:hAnsi="Rubik Light" w:cs="Rubik Light"/>
        </w:rPr>
        <w:t xml:space="preserve">. </w:t>
      </w:r>
    </w:p>
    <w:p w:rsidR="00C751EF" w:rsidRPr="001E3FD4" w:rsidRDefault="00C751EF" w:rsidP="00C751EF">
      <w:pPr>
        <w:ind w:right="141" w:firstLine="1134"/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  <w:bCs/>
          <w:color w:val="000000"/>
        </w:rPr>
        <w:t>A</w:t>
      </w:r>
      <w:r w:rsidRPr="001E3FD4">
        <w:rPr>
          <w:rFonts w:ascii="Rubik Light" w:eastAsia="Calibri" w:hAnsi="Rubik Light" w:cs="Rubik Light"/>
          <w:bCs/>
          <w:color w:val="000000"/>
        </w:rPr>
        <w:t>umentos proporcionais e equivalentes das taxas de ocupação, com relação a</w:t>
      </w:r>
      <w:r w:rsidRPr="001E3FD4">
        <w:rPr>
          <w:rFonts w:ascii="Rubik Light" w:eastAsia="Calibri" w:hAnsi="Rubik Light" w:cs="Rubik Light"/>
        </w:rPr>
        <w:t xml:space="preserve"> zonas de uso CS-I e CS-II (corredores de serviço um e dois), conforme Tabela</w:t>
      </w:r>
      <w:r w:rsidRPr="001E3FD4">
        <w:rPr>
          <w:rFonts w:ascii="Rubik Light" w:eastAsia="Calibri" w:hAnsi="Rubik Light" w:cs="Rubik Light"/>
          <w:bCs/>
          <w:color w:val="000000"/>
        </w:rPr>
        <w:t xml:space="preserve"> proposta pelo COMDUAC</w:t>
      </w:r>
      <w:r w:rsidRPr="001E3FD4">
        <w:rPr>
          <w:rFonts w:ascii="Rubik Light" w:eastAsia="Calibri" w:hAnsi="Rubik Light" w:cs="Rubik Light"/>
        </w:rPr>
        <w:t xml:space="preserve"> - Anexo I, </w:t>
      </w:r>
      <w:r w:rsidRPr="001E3FD4">
        <w:rPr>
          <w:rFonts w:ascii="Rubik Light" w:hAnsi="Rubik Light" w:cs="Rubik Light"/>
        </w:rPr>
        <w:t>com o intuito de viabilizar mais investimentos na cidade, diante da supervalorização das terras urbanas e a especulação imobiliária, decorrentes do desenvolvimento do Município;</w:t>
      </w:r>
    </w:p>
    <w:p w:rsidR="00C751EF" w:rsidRPr="001E3FD4" w:rsidRDefault="00C751EF" w:rsidP="00C751EF">
      <w:pPr>
        <w:ind w:right="141" w:firstLine="1134"/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</w:rPr>
        <w:t>C</w:t>
      </w:r>
      <w:r w:rsidRPr="001E3FD4">
        <w:rPr>
          <w:rFonts w:ascii="Rubik Light" w:eastAsia="Calibri" w:hAnsi="Rubik Light" w:cs="Rubik Light"/>
        </w:rPr>
        <w:t xml:space="preserve">om relação as zonas de uso </w:t>
      </w:r>
      <w:r w:rsidRPr="001E3FD4">
        <w:rPr>
          <w:rFonts w:ascii="Rubik Light" w:eastAsia="Calibri" w:hAnsi="Rubik Light" w:cs="Rubik Light"/>
          <w:color w:val="000000"/>
        </w:rPr>
        <w:t xml:space="preserve">ZC1, </w:t>
      </w:r>
      <w:r w:rsidRPr="001E3FD4">
        <w:rPr>
          <w:rFonts w:ascii="Rubik Light" w:eastAsia="Calibri" w:hAnsi="Rubik Light" w:cs="Rubik Light"/>
          <w:lang w:val="de-DE"/>
        </w:rPr>
        <w:t xml:space="preserve">ZC2, </w:t>
      </w:r>
      <w:r w:rsidRPr="001E3FD4">
        <w:rPr>
          <w:rFonts w:ascii="Rubik Light" w:eastAsia="Calibri" w:hAnsi="Rubik Light" w:cs="Rubik Light"/>
          <w:color w:val="000000"/>
          <w:lang w:val="de-DE"/>
        </w:rPr>
        <w:t xml:space="preserve">ZC3, </w:t>
      </w:r>
      <w:r w:rsidRPr="000B35CA">
        <w:rPr>
          <w:rFonts w:ascii="Rubik Light" w:eastAsia="Calibri" w:hAnsi="Rubik Light" w:cs="Rubik Light"/>
          <w:bCs/>
        </w:rPr>
        <w:t xml:space="preserve">ZI1, </w:t>
      </w:r>
      <w:r w:rsidRPr="001E3FD4">
        <w:rPr>
          <w:rFonts w:ascii="Rubik Light" w:eastAsia="Calibri" w:hAnsi="Rubik Light" w:cs="Rubik Light"/>
          <w:bCs/>
          <w:lang w:val="de-DE"/>
        </w:rPr>
        <w:t xml:space="preserve">ZI2 e ZI3 os membros votaram pela não alteração das taxas de ocupação nas referidas zonas de uso, em decorrência da abrangência de 70% do zoneamento da cidade em alguma das referidas zonas de uso, que poderia impactar na não infiltração da água no solo ocasionando alagamento. </w:t>
      </w:r>
    </w:p>
    <w:p w:rsidR="00C751EF" w:rsidRPr="001E3FD4" w:rsidRDefault="00C751EF" w:rsidP="00C751EF">
      <w:pPr>
        <w:ind w:right="141" w:firstLine="1134"/>
        <w:jc w:val="both"/>
        <w:rPr>
          <w:rFonts w:ascii="Rubik Light" w:hAnsi="Rubik Light" w:cs="Rubik Light"/>
          <w:b/>
        </w:rPr>
      </w:pPr>
      <w:r w:rsidRPr="001E3FD4">
        <w:rPr>
          <w:rFonts w:ascii="Rubik Light" w:hAnsi="Rubik Light" w:cs="Rubik Light"/>
          <w:b/>
        </w:rPr>
        <w:t xml:space="preserve">2. classificar todas as Avenidas, </w:t>
      </w:r>
      <w:r w:rsidRPr="001E3FD4">
        <w:rPr>
          <w:rFonts w:ascii="Rubik Light" w:eastAsia="Calibri" w:hAnsi="Rubik Light" w:cs="Rubik Light"/>
          <w:b/>
        </w:rPr>
        <w:t>Rua Cambará e Rua Porto Velho</w:t>
      </w:r>
      <w:r w:rsidRPr="001E3FD4">
        <w:rPr>
          <w:rFonts w:ascii="Rubik Light" w:hAnsi="Rubik Light" w:cs="Rubik Light"/>
          <w:b/>
        </w:rPr>
        <w:t xml:space="preserve"> como Corredores de Serviço 2 (CS2). </w:t>
      </w:r>
    </w:p>
    <w:p w:rsidR="00C751EF" w:rsidRPr="001E3FD4" w:rsidRDefault="00C751EF" w:rsidP="00C751EF">
      <w:pPr>
        <w:ind w:right="141" w:firstLine="1134"/>
        <w:jc w:val="both"/>
        <w:rPr>
          <w:rFonts w:ascii="Rubik Light" w:eastAsia="Calibri" w:hAnsi="Rubik Light" w:cs="Rubik Light"/>
        </w:rPr>
      </w:pPr>
      <w:r w:rsidRPr="001E3FD4">
        <w:rPr>
          <w:rFonts w:ascii="Rubik Light" w:hAnsi="Rubik Light" w:cs="Rubik Light"/>
        </w:rPr>
        <w:t xml:space="preserve">As </w:t>
      </w:r>
      <w:r w:rsidRPr="001E3FD4">
        <w:rPr>
          <w:rFonts w:ascii="Rubik Light" w:hAnsi="Rubik Light" w:cs="Rubik Light"/>
          <w:bCs/>
        </w:rPr>
        <w:t xml:space="preserve">Avenidas do perímetro urbano de Campo Novo do Parecis, </w:t>
      </w:r>
      <w:r w:rsidRPr="001E3FD4">
        <w:rPr>
          <w:rFonts w:ascii="Rubik Light" w:eastAsia="Calibri" w:hAnsi="Rubik Light" w:cs="Rubik Light"/>
        </w:rPr>
        <w:t>Rua Cambará e Rua Porto Velho</w:t>
      </w:r>
      <w:r w:rsidRPr="001E3FD4">
        <w:rPr>
          <w:rFonts w:ascii="Rubik Light" w:hAnsi="Rubik Light" w:cs="Rubik Light"/>
          <w:bCs/>
        </w:rPr>
        <w:t xml:space="preserve">, passam a ser classificadas como corredor de serviço II (CS II) </w:t>
      </w:r>
      <w:r w:rsidRPr="001E3FD4">
        <w:rPr>
          <w:rFonts w:ascii="Rubik Light" w:eastAsia="Calibri" w:hAnsi="Rubik Light" w:cs="Rubik Light"/>
        </w:rPr>
        <w:t>e a constar como tal no Mapa de Zoneamento Urbano, parte integrante da Lei Mu</w:t>
      </w:r>
      <w:r w:rsidRPr="001E3FD4">
        <w:rPr>
          <w:rFonts w:ascii="Rubik Light" w:hAnsi="Rubik Light" w:cs="Rubik Light"/>
        </w:rPr>
        <w:t>nicipal nº 1.859, de 27.12.2016, observando que os Corredores de Serviço visam formar uma malha que atinja todos os bairros, levando o comércio, a prestação de serviço e as pequenas indústrias a toda a cidade, evitando o conflito destas atividades com o uso residencial;</w:t>
      </w:r>
    </w:p>
    <w:p w:rsidR="00C751EF" w:rsidRPr="001E3FD4" w:rsidRDefault="00C751EF" w:rsidP="00C751EF">
      <w:pPr>
        <w:tabs>
          <w:tab w:val="left" w:pos="567"/>
          <w:tab w:val="left" w:pos="8931"/>
        </w:tabs>
        <w:spacing w:line="360" w:lineRule="auto"/>
        <w:ind w:right="-1" w:firstLine="142"/>
        <w:jc w:val="both"/>
        <w:rPr>
          <w:rFonts w:ascii="Rubik Light" w:hAnsi="Rubik Light" w:cs="Rubik Light"/>
          <w:b/>
        </w:rPr>
      </w:pPr>
      <w:r w:rsidRPr="001E3FD4">
        <w:rPr>
          <w:rFonts w:ascii="Rubik Light" w:eastAsia="Calibri" w:hAnsi="Rubik Light" w:cs="Rubik Light"/>
        </w:rPr>
        <w:tab/>
      </w:r>
      <w:r w:rsidRPr="001E3FD4">
        <w:rPr>
          <w:rFonts w:ascii="Rubik Light" w:hAnsi="Rubik Light" w:cs="Rubik Light"/>
          <w:b/>
        </w:rPr>
        <w:t xml:space="preserve">3. alterar o § 2º do art. 11. </w:t>
      </w:r>
    </w:p>
    <w:p w:rsidR="00C751EF" w:rsidRPr="001E3FD4" w:rsidRDefault="00C751EF" w:rsidP="00C751EF">
      <w:pPr>
        <w:ind w:right="142" w:firstLine="1134"/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</w:rPr>
        <w:t xml:space="preserve">De acordo com a Lei nº 1.859/2016 (art. 12), a  área urbana é dividida em Zonas, conforme o uso predominante a que se destinam, dentre as quais estão incluídos os Corredores de Serviço. Sucede que o parágrafo que propomos alterar dispõe: </w:t>
      </w:r>
    </w:p>
    <w:p w:rsidR="00C751EF" w:rsidRPr="001E3FD4" w:rsidRDefault="00C751EF" w:rsidP="00C751EF">
      <w:pPr>
        <w:ind w:right="142" w:firstLine="1134"/>
        <w:jc w:val="both"/>
        <w:rPr>
          <w:rFonts w:ascii="Rubik Light" w:hAnsi="Rubik Light" w:cs="Rubik Light"/>
        </w:rPr>
      </w:pPr>
    </w:p>
    <w:p w:rsidR="00C751EF" w:rsidRPr="001E3FD4" w:rsidRDefault="00C751EF" w:rsidP="00C751EF">
      <w:pPr>
        <w:ind w:left="2268"/>
        <w:jc w:val="both"/>
        <w:rPr>
          <w:rFonts w:ascii="Rubik Light" w:hAnsi="Rubik Light" w:cs="Rubik Light"/>
          <w:i/>
        </w:rPr>
      </w:pPr>
      <w:r w:rsidRPr="001E3FD4">
        <w:rPr>
          <w:rFonts w:ascii="Rubik Light" w:hAnsi="Rubik Light" w:cs="Rubik Light"/>
          <w:i/>
        </w:rPr>
        <w:t>§ 2º. Quando um lote for atingido por mais de uma Zona, os usos do solo adequados e os acessos serão considerados de acordo com a zona de parâmetro urbanístico mais restrita.</w:t>
      </w:r>
    </w:p>
    <w:p w:rsidR="00C751EF" w:rsidRPr="001E3FD4" w:rsidRDefault="00C751EF" w:rsidP="00C751EF">
      <w:pPr>
        <w:ind w:left="2268"/>
        <w:jc w:val="both"/>
        <w:rPr>
          <w:rFonts w:ascii="Rubik Light" w:hAnsi="Rubik Light" w:cs="Rubik Light"/>
          <w:i/>
        </w:rPr>
      </w:pPr>
    </w:p>
    <w:p w:rsidR="00C751EF" w:rsidRPr="001E3FD4" w:rsidRDefault="00C751EF" w:rsidP="00C751EF">
      <w:pPr>
        <w:ind w:right="141" w:firstLine="1134"/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</w:rPr>
        <w:t>Se aplicarmos esta norma, não há razão para existência dos Corredores de Serviço, posto que os mesmos encontram-se inseridos nas principais avenidas e ruas de Zonas diversas, justificando-se a presente proposta de alteração.</w:t>
      </w:r>
    </w:p>
    <w:p w:rsidR="00C751EF" w:rsidRPr="001E3FD4" w:rsidRDefault="00C751EF" w:rsidP="00C751EF">
      <w:pPr>
        <w:ind w:right="141" w:firstLine="1134"/>
        <w:jc w:val="both"/>
        <w:rPr>
          <w:rFonts w:ascii="Rubik Light" w:hAnsi="Rubik Light" w:cs="Rubik Light"/>
        </w:rPr>
      </w:pPr>
    </w:p>
    <w:p w:rsidR="00C751EF" w:rsidRPr="001E3FD4" w:rsidRDefault="00C751EF" w:rsidP="00C751EF">
      <w:pPr>
        <w:ind w:right="141" w:firstLine="1134"/>
        <w:jc w:val="both"/>
        <w:rPr>
          <w:rFonts w:ascii="Rubik Light" w:hAnsi="Rubik Light" w:cs="Rubik Light"/>
          <w:bCs/>
          <w:color w:val="000000"/>
        </w:rPr>
      </w:pPr>
      <w:r w:rsidRPr="001E3FD4">
        <w:rPr>
          <w:rFonts w:ascii="Rubik Light" w:hAnsi="Rubik Light" w:cs="Rubik Light"/>
        </w:rPr>
        <w:t>Cumpre notar, outrossim, que o Parecer COMDUAC nº. 007/2019 condiciona a aprovação do presente projeto de lei a prévia realização de</w:t>
      </w:r>
      <w:r w:rsidRPr="001E3FD4">
        <w:rPr>
          <w:rFonts w:ascii="Rubik Light" w:eastAsia="Calibri" w:hAnsi="Rubik Light" w:cs="Rubik Light"/>
          <w:bCs/>
          <w:color w:val="000000"/>
        </w:rPr>
        <w:t xml:space="preserve"> audiência pública </w:t>
      </w:r>
      <w:r w:rsidRPr="001E3FD4">
        <w:rPr>
          <w:rFonts w:ascii="Rubik Light" w:hAnsi="Rubik Light" w:cs="Rubik Light"/>
          <w:bCs/>
          <w:color w:val="000000"/>
        </w:rPr>
        <w:t>para que sejam</w:t>
      </w:r>
      <w:r w:rsidRPr="001E3FD4">
        <w:rPr>
          <w:rFonts w:ascii="Rubik Light" w:eastAsia="Calibri" w:hAnsi="Rubik Light" w:cs="Rubik Light"/>
          <w:bCs/>
          <w:color w:val="000000"/>
        </w:rPr>
        <w:t xml:space="preserve"> ouvidas as partes interessadas e afetadas pela possível mudança, nos termos do art. 43, II, da Lei Federal, nº. 10.257, de 10 de julho de 2001</w:t>
      </w:r>
      <w:r w:rsidRPr="001E3FD4">
        <w:rPr>
          <w:rFonts w:ascii="Rubik Light" w:hAnsi="Rubik Light" w:cs="Rubik Light"/>
          <w:bCs/>
          <w:color w:val="000000"/>
        </w:rPr>
        <w:t>.</w:t>
      </w:r>
    </w:p>
    <w:p w:rsidR="00C751EF" w:rsidRPr="001E3FD4" w:rsidRDefault="00C751EF" w:rsidP="00C751EF">
      <w:pPr>
        <w:ind w:right="141" w:firstLine="1134"/>
        <w:jc w:val="both"/>
        <w:rPr>
          <w:rFonts w:ascii="Rubik Light" w:hAnsi="Rubik Light" w:cs="Rubik Light"/>
        </w:rPr>
      </w:pPr>
    </w:p>
    <w:p w:rsidR="00C751EF" w:rsidRPr="001E3FD4" w:rsidRDefault="00C751EF" w:rsidP="00C751EF">
      <w:pPr>
        <w:adjustRightInd w:val="0"/>
        <w:jc w:val="both"/>
        <w:rPr>
          <w:rFonts w:ascii="Rubik Light" w:eastAsia="Times New Roman" w:hAnsi="Rubik Light" w:cs="Rubik Light"/>
          <w:lang w:eastAsia="pt-BR"/>
        </w:rPr>
      </w:pPr>
      <w:r w:rsidRPr="001E3FD4">
        <w:rPr>
          <w:rFonts w:ascii="Rubik Light" w:hAnsi="Rubik Light" w:cs="Rubik Light"/>
        </w:rPr>
        <w:lastRenderedPageBreak/>
        <w:t xml:space="preserve"> </w:t>
      </w: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</w:rPr>
        <w:tab/>
        <w:t>Para tanto, considerando o interesse público demonstrado no presente Projeto de Lei, bem como elaborado em conformidade com a legislação vigente, prevaleço-me da oportunidade para reiterar a Vossa Excelência e a seus ilustres Pares a manifestação do meu singular apreço, encaminhando-lhes o presente Projeto de Lei para análise e, posterior, aprovação, em regime de urgência simples.</w:t>
      </w:r>
    </w:p>
    <w:p w:rsidR="00C751EF" w:rsidRPr="001E3FD4" w:rsidRDefault="00C751EF" w:rsidP="00C751EF">
      <w:pPr>
        <w:rPr>
          <w:rFonts w:ascii="Rubik Light" w:eastAsia="Times New Roman" w:hAnsi="Rubik Light" w:cs="Rubik Light"/>
          <w:lang w:eastAsia="pt-BR"/>
        </w:rPr>
      </w:pPr>
      <w:r w:rsidRPr="001E3FD4">
        <w:rPr>
          <w:rFonts w:ascii="Rubik Light" w:eastAsia="Times New Roman" w:hAnsi="Rubik Light" w:cs="Rubik Light"/>
          <w:lang w:eastAsia="pt-BR"/>
        </w:rPr>
        <w:tab/>
      </w:r>
      <w:r w:rsidRPr="001E3FD4">
        <w:rPr>
          <w:rFonts w:ascii="Rubik Light" w:eastAsia="Times New Roman" w:hAnsi="Rubik Light" w:cs="Rubik Light"/>
          <w:lang w:eastAsia="pt-BR"/>
        </w:rPr>
        <w:tab/>
      </w:r>
    </w:p>
    <w:p w:rsidR="00C751EF" w:rsidRPr="001E3FD4" w:rsidRDefault="00C751EF" w:rsidP="00C751EF">
      <w:pPr>
        <w:rPr>
          <w:rFonts w:ascii="Rubik Light" w:eastAsia="Times New Roman" w:hAnsi="Rubik Light" w:cs="Rubik Light"/>
          <w:lang w:eastAsia="pt-BR"/>
        </w:rPr>
      </w:pPr>
      <w:r w:rsidRPr="001E3FD4">
        <w:rPr>
          <w:rFonts w:ascii="Rubik Light" w:eastAsia="Times New Roman" w:hAnsi="Rubik Light" w:cs="Rubik Light"/>
          <w:lang w:eastAsia="pt-BR"/>
        </w:rPr>
        <w:tab/>
      </w:r>
      <w:r w:rsidRPr="001E3FD4">
        <w:rPr>
          <w:rFonts w:ascii="Rubik Light" w:eastAsia="Times New Roman" w:hAnsi="Rubik Light" w:cs="Rubik Light"/>
          <w:lang w:eastAsia="pt-BR"/>
        </w:rPr>
        <w:tab/>
        <w:t xml:space="preserve">Atenciosamente, </w:t>
      </w:r>
    </w:p>
    <w:p w:rsidR="00C751EF" w:rsidRPr="001E3FD4" w:rsidRDefault="00C751EF" w:rsidP="00C751EF">
      <w:pPr>
        <w:pStyle w:val="Default"/>
        <w:jc w:val="center"/>
        <w:rPr>
          <w:rFonts w:ascii="Rubik Light" w:hAnsi="Rubik Light" w:cs="Rubik Light"/>
          <w:color w:val="auto"/>
          <w:sz w:val="22"/>
          <w:szCs w:val="22"/>
        </w:rPr>
      </w:pPr>
      <w:r w:rsidRPr="001E3FD4"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  <w:t>RAFAEL MACHADO</w:t>
      </w:r>
    </w:p>
    <w:p w:rsidR="00C751EF" w:rsidRPr="001E3FD4" w:rsidRDefault="00C751EF" w:rsidP="00C751EF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  <w:r w:rsidRPr="001E3FD4"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  <w:t>Prefeito Municipal</w:t>
      </w:r>
    </w:p>
    <w:p w:rsidR="00C751EF" w:rsidRPr="001E3FD4" w:rsidRDefault="00C751EF" w:rsidP="00C751EF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jc w:val="center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rPr>
          <w:rFonts w:ascii="Rubik Light" w:hAnsi="Rubik Light" w:cs="Rubik Light"/>
          <w:b/>
          <w:bCs/>
          <w:i/>
          <w:iCs/>
          <w:color w:val="auto"/>
          <w:sz w:val="22"/>
          <w:szCs w:val="22"/>
        </w:rPr>
      </w:pPr>
    </w:p>
    <w:p w:rsidR="00C751EF" w:rsidRPr="001E3FD4" w:rsidRDefault="00C751EF" w:rsidP="00C751EF">
      <w:pPr>
        <w:pStyle w:val="Default"/>
        <w:jc w:val="center"/>
        <w:rPr>
          <w:rFonts w:ascii="Rubik Light" w:hAnsi="Rubik Light" w:cs="Rubik Light"/>
          <w:b/>
          <w:color w:val="auto"/>
          <w:sz w:val="22"/>
          <w:szCs w:val="22"/>
        </w:rPr>
      </w:pPr>
    </w:p>
    <w:p w:rsidR="00C751EF" w:rsidRPr="001E3FD4" w:rsidRDefault="00C751EF" w:rsidP="00C751EF">
      <w:pPr>
        <w:rPr>
          <w:rFonts w:ascii="Rubik Light" w:hAnsi="Rubik Light" w:cs="Rubik Light"/>
          <w:b/>
        </w:rPr>
      </w:pPr>
      <w:r w:rsidRPr="001E3FD4">
        <w:rPr>
          <w:rFonts w:ascii="Rubik Light" w:hAnsi="Rubik Light" w:cs="Rubik Light"/>
          <w:b/>
        </w:rPr>
        <w:lastRenderedPageBreak/>
        <w:t>PROJETO DE LEI Nº. 65, DE 04 DE SETEMBRO DE 2019.</w:t>
      </w:r>
    </w:p>
    <w:p w:rsidR="00C751EF" w:rsidRPr="001E3FD4" w:rsidRDefault="00C751EF" w:rsidP="00C751EF">
      <w:pPr>
        <w:rPr>
          <w:rFonts w:ascii="Rubik Light" w:hAnsi="Rubik Light" w:cs="Rubik Light"/>
          <w:b/>
        </w:rPr>
      </w:pPr>
    </w:p>
    <w:p w:rsidR="00C751EF" w:rsidRPr="001E3FD4" w:rsidRDefault="00C751EF" w:rsidP="00C751EF">
      <w:pPr>
        <w:ind w:left="3969" w:hanging="141"/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  <w:b/>
          <w:bCs/>
        </w:rPr>
        <w:tab/>
        <w:t xml:space="preserve">ALTERA PARCIALMENTE A TABELA 3, ANEXO DA LEI N° 1.859, DE 27.12.2016, QUE DISPÕE SOBRE O MACROZONEAMENTO,  ZONEAMENTO, USO E OCUPAÇÃO DO SOLO NO MUNICÍPIO DE CAMPO NOVO DO PARECIS, BEM COMO O § 2º DO ART. 11 E </w:t>
      </w:r>
      <w:r w:rsidRPr="001E3FD4">
        <w:rPr>
          <w:rFonts w:ascii="Rubik Light" w:hAnsi="Rubik Light" w:cs="Rubik Light"/>
          <w:b/>
        </w:rPr>
        <w:t>O ZONEAMENTO DAS VIAS QUE MENCIONA.</w:t>
      </w:r>
    </w:p>
    <w:p w:rsidR="00C751EF" w:rsidRPr="001E3FD4" w:rsidRDefault="00C751EF" w:rsidP="00C751EF">
      <w:pPr>
        <w:ind w:left="3969" w:hanging="141"/>
        <w:jc w:val="both"/>
        <w:rPr>
          <w:rFonts w:ascii="Rubik Light" w:hAnsi="Rubik Light" w:cs="Rubik Light"/>
          <w:b/>
        </w:rPr>
      </w:pPr>
    </w:p>
    <w:p w:rsidR="00C751EF" w:rsidRPr="001E3FD4" w:rsidRDefault="00C751EF" w:rsidP="00C751EF">
      <w:pPr>
        <w:ind w:left="3969" w:hanging="141"/>
        <w:jc w:val="both"/>
        <w:rPr>
          <w:rFonts w:ascii="Rubik Light" w:hAnsi="Rubik Light" w:cs="Rubik Light"/>
          <w:b/>
        </w:rPr>
      </w:pPr>
    </w:p>
    <w:p w:rsidR="00C751EF" w:rsidRPr="001E3FD4" w:rsidRDefault="00C751EF" w:rsidP="00C751EF">
      <w:pPr>
        <w:pStyle w:val="SemEspaamento"/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  <w:b/>
        </w:rPr>
        <w:tab/>
      </w:r>
      <w:r w:rsidRPr="001E3FD4">
        <w:rPr>
          <w:rFonts w:ascii="Rubik Light" w:hAnsi="Rubik Light" w:cs="Rubik Light"/>
          <w:b/>
        </w:rPr>
        <w:tab/>
        <w:t>RAFAEL MACHADO</w:t>
      </w:r>
      <w:r w:rsidRPr="001E3FD4">
        <w:rPr>
          <w:rFonts w:ascii="Rubik Light" w:hAnsi="Rubik Light" w:cs="Rubik Light"/>
          <w:b/>
          <w:i/>
        </w:rPr>
        <w:t xml:space="preserve">, </w:t>
      </w:r>
      <w:r w:rsidRPr="001E3FD4">
        <w:rPr>
          <w:rFonts w:ascii="Rubik Light" w:hAnsi="Rubik Light" w:cs="Rubik Light"/>
        </w:rPr>
        <w:t>Prefeito Municipal de Campo Novo do Parecis, Estado de Mato Grosso, faz saber que a Câmara Municipal aprovou e eu sanciono a seguinte Lei:</w:t>
      </w:r>
      <w:bookmarkStart w:id="0" w:name="artigo_1"/>
    </w:p>
    <w:p w:rsidR="00C751EF" w:rsidRPr="001E3FD4" w:rsidRDefault="00C751EF" w:rsidP="00C751EF">
      <w:pPr>
        <w:pStyle w:val="SemEspaamento"/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</w:rPr>
        <w:tab/>
      </w:r>
    </w:p>
    <w:p w:rsidR="00C751EF" w:rsidRPr="001E3FD4" w:rsidRDefault="00C751EF" w:rsidP="00C751EF">
      <w:pPr>
        <w:tabs>
          <w:tab w:val="left" w:pos="0"/>
          <w:tab w:val="left" w:pos="9072"/>
        </w:tabs>
        <w:jc w:val="both"/>
        <w:rPr>
          <w:rFonts w:ascii="Rubik Light" w:hAnsi="Rubik Light" w:cs="Rubik Light"/>
          <w:bCs/>
        </w:rPr>
      </w:pPr>
      <w:r w:rsidRPr="001E3FD4">
        <w:rPr>
          <w:rFonts w:ascii="Rubik Light" w:hAnsi="Rubik Light" w:cs="Rubik Light"/>
          <w:b/>
          <w:bCs/>
        </w:rPr>
        <w:t>Art. 1º</w:t>
      </w:r>
      <w:r w:rsidRPr="001E3FD4">
        <w:rPr>
          <w:rFonts w:ascii="Rubik Light" w:hAnsi="Rubik Light" w:cs="Rubik Light"/>
          <w:bCs/>
        </w:rPr>
        <w:t>.  Fica parcialmente alterada a Tabela 3 - Tabela de Usos Admitidos e Índices Urbanísticos,  integrante da Lei Complementar nº 1.859, de 27.12.2016,</w:t>
      </w:r>
      <w:bookmarkStart w:id="1" w:name="_GoBack"/>
      <w:bookmarkEnd w:id="1"/>
      <w:r w:rsidRPr="001E3FD4">
        <w:rPr>
          <w:rFonts w:ascii="Rubik Light" w:hAnsi="Rubik Light" w:cs="Rubik Light"/>
          <w:bCs/>
        </w:rPr>
        <w:t xml:space="preserve"> que dispõe sobre o macrozoneamento, zoneamento, uso e ocupação do solo do Município de Campo Novo do Parecis, nos termos do Anexo da presente Lei.</w:t>
      </w:r>
    </w:p>
    <w:p w:rsidR="00C751EF" w:rsidRPr="001E3FD4" w:rsidRDefault="00C751EF" w:rsidP="00C751EF">
      <w:pPr>
        <w:tabs>
          <w:tab w:val="left" w:pos="0"/>
          <w:tab w:val="left" w:pos="9072"/>
        </w:tabs>
        <w:jc w:val="both"/>
        <w:rPr>
          <w:rFonts w:ascii="Rubik Light" w:hAnsi="Rubik Light" w:cs="Rubik Light"/>
          <w:bCs/>
        </w:rPr>
      </w:pPr>
    </w:p>
    <w:p w:rsidR="00C751EF" w:rsidRPr="001E3FD4" w:rsidRDefault="00C751EF" w:rsidP="00C751EF">
      <w:pPr>
        <w:pStyle w:val="Default"/>
        <w:jc w:val="both"/>
        <w:rPr>
          <w:rFonts w:ascii="Rubik Light" w:hAnsi="Rubik Light" w:cs="Rubik Light"/>
          <w:sz w:val="22"/>
          <w:szCs w:val="22"/>
        </w:rPr>
      </w:pPr>
      <w:r w:rsidRPr="001E3FD4">
        <w:rPr>
          <w:rFonts w:ascii="Rubik Light" w:hAnsi="Rubik Light" w:cs="Rubik Light"/>
          <w:b/>
          <w:bCs/>
          <w:sz w:val="22"/>
          <w:szCs w:val="22"/>
          <w:lang w:val="pt-PT"/>
        </w:rPr>
        <w:t>Art. 2º</w:t>
      </w:r>
      <w:r w:rsidRPr="001E3FD4">
        <w:rPr>
          <w:rFonts w:ascii="Rubik Light" w:hAnsi="Rubik Light" w:cs="Rubik Light"/>
          <w:bCs/>
          <w:sz w:val="22"/>
          <w:szCs w:val="22"/>
          <w:lang w:val="pt-PT"/>
        </w:rPr>
        <w:t xml:space="preserve">. </w:t>
      </w:r>
      <w:r w:rsidRPr="001E3FD4">
        <w:rPr>
          <w:rFonts w:ascii="Rubik Light" w:hAnsi="Rubik Light" w:cs="Rubik Light"/>
          <w:sz w:val="22"/>
          <w:szCs w:val="22"/>
        </w:rPr>
        <w:t xml:space="preserve">As Avenidas no perímetro urbano de Campo Novo do Parecis, </w:t>
      </w:r>
      <w:r w:rsidRPr="001E3FD4">
        <w:rPr>
          <w:rFonts w:ascii="Rubik Light" w:eastAsia="Calibri" w:hAnsi="Rubik Light" w:cs="Rubik Light"/>
          <w:sz w:val="22"/>
          <w:szCs w:val="22"/>
        </w:rPr>
        <w:t>Rua Cambará e Rua Porto Velho</w:t>
      </w:r>
      <w:r w:rsidRPr="001E3FD4">
        <w:rPr>
          <w:rFonts w:ascii="Rubik Light" w:hAnsi="Rubik Light" w:cs="Rubik Light"/>
          <w:sz w:val="22"/>
          <w:szCs w:val="22"/>
        </w:rPr>
        <w:t>, passam a ser classificados como Corredor de Serviço II (CS-II) e a constar como tal no Mapa de Zoneamento Urbano, parte integrante da Lei Municipal nº 1.859, de 27.12.2016.</w:t>
      </w:r>
      <w:bookmarkEnd w:id="0"/>
    </w:p>
    <w:p w:rsidR="00C751EF" w:rsidRPr="001E3FD4" w:rsidRDefault="00C751EF" w:rsidP="00C751EF">
      <w:pPr>
        <w:pStyle w:val="Default"/>
        <w:jc w:val="both"/>
        <w:rPr>
          <w:rFonts w:ascii="Rubik Light" w:hAnsi="Rubik Light" w:cs="Rubik Light"/>
          <w:sz w:val="22"/>
          <w:szCs w:val="22"/>
        </w:rPr>
      </w:pPr>
    </w:p>
    <w:p w:rsidR="00C751EF" w:rsidRPr="001E3FD4" w:rsidRDefault="00C751EF" w:rsidP="00C751EF">
      <w:pPr>
        <w:pStyle w:val="Default"/>
        <w:jc w:val="both"/>
        <w:rPr>
          <w:rFonts w:ascii="Rubik Light" w:eastAsia="Calibri" w:hAnsi="Rubik Light" w:cs="Rubik Light"/>
          <w:i/>
          <w:color w:val="auto"/>
          <w:sz w:val="22"/>
          <w:szCs w:val="22"/>
        </w:rPr>
      </w:pPr>
      <w:r w:rsidRPr="001E3FD4">
        <w:rPr>
          <w:rFonts w:ascii="Rubik Light" w:hAnsi="Rubik Light" w:cs="Rubik Light"/>
          <w:b/>
          <w:sz w:val="22"/>
          <w:szCs w:val="22"/>
        </w:rPr>
        <w:t>Art. 3º</w:t>
      </w:r>
      <w:r w:rsidRPr="001E3FD4">
        <w:rPr>
          <w:rFonts w:ascii="Rubik Light" w:hAnsi="Rubik Light" w:cs="Rubik Light"/>
          <w:sz w:val="22"/>
          <w:szCs w:val="22"/>
        </w:rPr>
        <w:t>. O § 2º do art. 11 da Lei nº 1.859/16, de 27.12.2016, passa a vigorar com a seguinte redação:</w:t>
      </w:r>
    </w:p>
    <w:p w:rsidR="00C751EF" w:rsidRPr="001E3FD4" w:rsidRDefault="00C751EF" w:rsidP="00C751EF">
      <w:pPr>
        <w:tabs>
          <w:tab w:val="left" w:pos="1418"/>
          <w:tab w:val="left" w:pos="8931"/>
        </w:tabs>
        <w:ind w:right="1417" w:hanging="567"/>
        <w:jc w:val="both"/>
        <w:rPr>
          <w:rFonts w:ascii="Rubik Light" w:hAnsi="Rubik Light" w:cs="Rubik Light"/>
          <w:i/>
        </w:rPr>
      </w:pP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  <w:i/>
        </w:rPr>
        <w:t>“ Art. 11. ...............................</w:t>
      </w:r>
    </w:p>
    <w:p w:rsidR="00C751EF" w:rsidRPr="001E3FD4" w:rsidRDefault="00C751EF" w:rsidP="00C751EF">
      <w:pPr>
        <w:tabs>
          <w:tab w:val="left" w:pos="1418"/>
          <w:tab w:val="left" w:pos="9072"/>
        </w:tabs>
        <w:ind w:right="-1" w:hanging="567"/>
        <w:jc w:val="both"/>
        <w:rPr>
          <w:rFonts w:ascii="Rubik Light" w:hAnsi="Rubik Light" w:cs="Rubik Light"/>
          <w:i/>
        </w:rPr>
      </w:pPr>
      <w:r w:rsidRPr="001E3FD4">
        <w:rPr>
          <w:rFonts w:ascii="Rubik Light" w:hAnsi="Rubik Light" w:cs="Rubik Light"/>
          <w:i/>
        </w:rPr>
        <w:tab/>
      </w:r>
      <w:r w:rsidRPr="001E3FD4">
        <w:rPr>
          <w:rFonts w:ascii="Rubik Light" w:hAnsi="Rubik Light" w:cs="Rubik Light"/>
          <w:i/>
        </w:rPr>
        <w:tab/>
        <w:t>§ 2º. Quando um lote for atingido por mais de uma Zona, os usos do solo adequados e os acessos serão considerados de acordo com a Zona de parâmetro urbanístico mais restrita, exceto quando se tratar de Corredor de Serviço (CS);ˮ</w:t>
      </w:r>
    </w:p>
    <w:p w:rsidR="00C751EF" w:rsidRPr="001E3FD4" w:rsidRDefault="00C751EF" w:rsidP="00C751EF">
      <w:pPr>
        <w:tabs>
          <w:tab w:val="left" w:pos="1418"/>
          <w:tab w:val="left" w:pos="9072"/>
        </w:tabs>
        <w:ind w:right="-1" w:hanging="567"/>
        <w:jc w:val="both"/>
        <w:rPr>
          <w:rFonts w:ascii="Rubik Light" w:hAnsi="Rubik Light" w:cs="Rubik Light"/>
          <w:i/>
        </w:rPr>
      </w:pPr>
    </w:p>
    <w:p w:rsidR="00C751EF" w:rsidRPr="001E3FD4" w:rsidRDefault="00C751EF" w:rsidP="00C751EF">
      <w:pPr>
        <w:tabs>
          <w:tab w:val="left" w:pos="1418"/>
          <w:tab w:val="left" w:pos="8931"/>
        </w:tabs>
        <w:ind w:right="-380"/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  <w:b/>
          <w:bCs/>
        </w:rPr>
        <w:t>Art. 4º</w:t>
      </w:r>
      <w:r w:rsidRPr="001E3FD4">
        <w:rPr>
          <w:rFonts w:ascii="Rubik Light" w:hAnsi="Rubik Light" w:cs="Rubik Light"/>
          <w:bCs/>
        </w:rPr>
        <w:t>.  Esta Lei será regulamentada pelo Poder Executivo no que couber.</w:t>
      </w:r>
    </w:p>
    <w:p w:rsidR="00C751EF" w:rsidRPr="001E3FD4" w:rsidRDefault="00C751EF" w:rsidP="00C751EF">
      <w:pPr>
        <w:pStyle w:val="SemEspaamento"/>
        <w:jc w:val="both"/>
        <w:rPr>
          <w:rStyle w:val="label"/>
          <w:rFonts w:ascii="Rubik Light" w:hAnsi="Rubik Light" w:cs="Rubik Light"/>
        </w:rPr>
      </w:pPr>
      <w:r w:rsidRPr="001E3FD4">
        <w:rPr>
          <w:rStyle w:val="label"/>
          <w:rFonts w:ascii="Rubik Light" w:hAnsi="Rubik Light" w:cs="Rubik Light"/>
          <w:b/>
        </w:rPr>
        <w:t>Art. 5º.</w:t>
      </w:r>
      <w:r w:rsidRPr="001E3FD4">
        <w:rPr>
          <w:rFonts w:ascii="Rubik Light" w:hAnsi="Rubik Light" w:cs="Rubik Light"/>
        </w:rPr>
        <w:t xml:space="preserve"> Esta Lei entra em vigor na data de sua publicação.</w:t>
      </w:r>
    </w:p>
    <w:p w:rsidR="00C751EF" w:rsidRPr="001E3FD4" w:rsidRDefault="00C751EF" w:rsidP="00C751EF">
      <w:pPr>
        <w:jc w:val="both"/>
        <w:rPr>
          <w:rFonts w:ascii="Rubik Light" w:hAnsi="Rubik Light" w:cs="Rubik Light"/>
        </w:rPr>
      </w:pPr>
    </w:p>
    <w:p w:rsidR="00C751EF" w:rsidRPr="001E3FD4" w:rsidRDefault="00C751EF" w:rsidP="00C751EF">
      <w:pPr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</w:rPr>
        <w:tab/>
      </w:r>
      <w:r w:rsidRPr="001E3FD4">
        <w:rPr>
          <w:rFonts w:ascii="Rubik Light" w:hAnsi="Rubik Light" w:cs="Rubik Light"/>
        </w:rPr>
        <w:tab/>
        <w:t>Gabinete do Prefeito Municipal de Campo Novo do Parecis, aos 04 dias do mês de setembro de 2019.</w:t>
      </w:r>
    </w:p>
    <w:p w:rsidR="00C751EF" w:rsidRPr="001E3FD4" w:rsidRDefault="00C751EF" w:rsidP="00C751EF">
      <w:pPr>
        <w:rPr>
          <w:rFonts w:ascii="Rubik Light" w:hAnsi="Rubik Light" w:cs="Rubik Light"/>
        </w:rPr>
      </w:pPr>
    </w:p>
    <w:p w:rsidR="00C751EF" w:rsidRPr="001E3FD4" w:rsidRDefault="00C751EF" w:rsidP="00C751EF">
      <w:pPr>
        <w:jc w:val="center"/>
        <w:rPr>
          <w:rFonts w:ascii="Rubik Light" w:hAnsi="Rubik Light" w:cs="Rubik Light"/>
          <w:b/>
        </w:rPr>
      </w:pPr>
    </w:p>
    <w:p w:rsidR="00C751EF" w:rsidRPr="001E3FD4" w:rsidRDefault="00C751EF" w:rsidP="00C751EF">
      <w:pPr>
        <w:jc w:val="center"/>
        <w:rPr>
          <w:rFonts w:ascii="Rubik Light" w:hAnsi="Rubik Light" w:cs="Rubik Light"/>
          <w:b/>
        </w:rPr>
      </w:pPr>
      <w:r w:rsidRPr="001E3FD4">
        <w:rPr>
          <w:rFonts w:ascii="Rubik Light" w:hAnsi="Rubik Light" w:cs="Rubik Light"/>
          <w:b/>
        </w:rPr>
        <w:t>RAFAEL MACHADO</w:t>
      </w:r>
    </w:p>
    <w:p w:rsidR="00C751EF" w:rsidRPr="001E3FD4" w:rsidRDefault="00C751EF" w:rsidP="00C751EF">
      <w:pPr>
        <w:jc w:val="center"/>
        <w:rPr>
          <w:rFonts w:ascii="Rubik Light" w:hAnsi="Rubik Light" w:cs="Rubik Light"/>
          <w:b/>
          <w:i/>
          <w:iCs/>
        </w:rPr>
      </w:pPr>
      <w:r w:rsidRPr="001E3FD4">
        <w:rPr>
          <w:rFonts w:ascii="Rubik Light" w:hAnsi="Rubik Light" w:cs="Rubik Light"/>
          <w:b/>
          <w:iCs/>
        </w:rPr>
        <w:t>Prefeito Municipal</w:t>
      </w:r>
    </w:p>
    <w:p w:rsidR="00C751EF" w:rsidRPr="001E3FD4" w:rsidRDefault="00C751EF" w:rsidP="00C751EF">
      <w:pPr>
        <w:jc w:val="center"/>
        <w:rPr>
          <w:rFonts w:ascii="Rubik Light" w:hAnsi="Rubik Light" w:cs="Rubik Light"/>
          <w:b/>
          <w:i/>
          <w:iCs/>
        </w:rPr>
      </w:pPr>
    </w:p>
    <w:p w:rsidR="00C751EF" w:rsidRPr="001E3FD4" w:rsidRDefault="00C751EF" w:rsidP="00C751EF">
      <w:pPr>
        <w:pStyle w:val="Corpodetexto"/>
        <w:ind w:firstLine="1416"/>
        <w:jc w:val="both"/>
        <w:rPr>
          <w:rFonts w:ascii="Rubik Light" w:hAnsi="Rubik Light" w:cs="Rubik Light"/>
        </w:rPr>
      </w:pPr>
      <w:r w:rsidRPr="001E3FD4"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C751EF" w:rsidRPr="001E3FD4" w:rsidRDefault="00C751EF" w:rsidP="00C751EF">
      <w:pPr>
        <w:pStyle w:val="Corpodetexto"/>
        <w:ind w:firstLine="1416"/>
        <w:jc w:val="both"/>
        <w:rPr>
          <w:rFonts w:ascii="Rubik Light" w:hAnsi="Rubik Light" w:cs="Rubik Light"/>
        </w:rPr>
      </w:pPr>
    </w:p>
    <w:p w:rsidR="00C751EF" w:rsidRPr="001E3FD4" w:rsidRDefault="00C751EF" w:rsidP="00C751EF">
      <w:pPr>
        <w:pStyle w:val="Ttulo6"/>
        <w:spacing w:before="0"/>
        <w:jc w:val="center"/>
        <w:rPr>
          <w:rFonts w:ascii="Rubik Light" w:hAnsi="Rubik Light" w:cs="Rubik Light"/>
          <w:b/>
          <w:i w:val="0"/>
          <w:color w:val="auto"/>
        </w:rPr>
      </w:pPr>
      <w:r w:rsidRPr="001E3FD4">
        <w:rPr>
          <w:rFonts w:ascii="Rubik Light" w:hAnsi="Rubik Light" w:cs="Rubik Light"/>
          <w:b/>
          <w:i w:val="0"/>
          <w:color w:val="auto"/>
        </w:rPr>
        <w:t>GIRLEI AUGUSTO PEZ BOLZAN</w:t>
      </w:r>
    </w:p>
    <w:p w:rsidR="00C751EF" w:rsidRPr="001E3FD4" w:rsidRDefault="00C751EF" w:rsidP="00C751EF">
      <w:pPr>
        <w:ind w:right="-51"/>
        <w:jc w:val="center"/>
        <w:rPr>
          <w:rFonts w:ascii="Rubik Light" w:hAnsi="Rubik Light" w:cs="Rubik Light"/>
          <w:b/>
          <w:bCs/>
        </w:rPr>
      </w:pPr>
      <w:r w:rsidRPr="001E3FD4">
        <w:rPr>
          <w:rFonts w:ascii="Rubik Light" w:hAnsi="Rubik Light" w:cs="Rubik Light"/>
          <w:b/>
        </w:rPr>
        <w:t>Secretário Municipal de Administração</w:t>
      </w:r>
    </w:p>
    <w:p w:rsidR="00C751EF" w:rsidRPr="001E3FD4" w:rsidRDefault="00C751EF" w:rsidP="00C751EF">
      <w:pPr>
        <w:rPr>
          <w:rFonts w:ascii="Rubik Light" w:hAnsi="Rubik Light" w:cs="Rubik Light"/>
          <w:szCs w:val="20"/>
        </w:rPr>
      </w:pPr>
    </w:p>
    <w:p w:rsidR="004D4398" w:rsidRPr="00C751EF" w:rsidRDefault="004D4398" w:rsidP="00C751EF"/>
    <w:sectPr w:rsidR="004D4398" w:rsidRPr="00C751EF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162" w:rsidRDefault="003B3162" w:rsidP="00502AF7">
      <w:r>
        <w:separator/>
      </w:r>
    </w:p>
  </w:endnote>
  <w:endnote w:type="continuationSeparator" w:id="1">
    <w:p w:rsidR="003B3162" w:rsidRDefault="003B3162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3B3162" w:rsidP="00864EFF">
    <w:pPr>
      <w:pStyle w:val="Rodap"/>
    </w:pPr>
  </w:p>
  <w:p w:rsidR="004A45C3" w:rsidRPr="003D3AA8" w:rsidRDefault="003B3162" w:rsidP="004A45C3">
    <w:pPr>
      <w:pStyle w:val="Rodap"/>
    </w:pPr>
  </w:p>
  <w:p w:rsidR="009F196D" w:rsidRPr="003D3AA8" w:rsidRDefault="003B316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162" w:rsidRDefault="003B3162" w:rsidP="00502AF7">
      <w:r>
        <w:separator/>
      </w:r>
    </w:p>
  </w:footnote>
  <w:footnote w:type="continuationSeparator" w:id="1">
    <w:p w:rsidR="003B3162" w:rsidRDefault="003B3162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B3162"/>
    <w:rsid w:val="004D4398"/>
    <w:rsid w:val="00502AF7"/>
    <w:rsid w:val="00850314"/>
    <w:rsid w:val="00A906D8"/>
    <w:rsid w:val="00AB5A74"/>
    <w:rsid w:val="00C751EF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C751E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751EF"/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label">
    <w:name w:val="label"/>
    <w:basedOn w:val="Fontepargpadro"/>
    <w:rsid w:val="00C751EF"/>
  </w:style>
  <w:style w:type="paragraph" w:styleId="SemEspaamento">
    <w:name w:val="No Spacing"/>
    <w:uiPriority w:val="1"/>
    <w:qFormat/>
    <w:rsid w:val="00C751E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900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3</cp:revision>
  <dcterms:created xsi:type="dcterms:W3CDTF">2018-01-23T12:37:00Z</dcterms:created>
  <dcterms:modified xsi:type="dcterms:W3CDTF">2019-10-10T17:15:00Z</dcterms:modified>
</cp:coreProperties>
</file>