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05" w:rsidRDefault="009D1105" w:rsidP="009D110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1105" w:rsidRDefault="009D1105" w:rsidP="009D110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1.869, DE 13 DE DEZEMBRO DE 2021.</w:t>
      </w:r>
    </w:p>
    <w:p w:rsidR="009D1105" w:rsidRDefault="009D1105" w:rsidP="009D1105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1105" w:rsidRDefault="009D1105" w:rsidP="009D1105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9D1105" w:rsidRDefault="009D1105" w:rsidP="009D1105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1105" w:rsidRDefault="009D1105" w:rsidP="009D1105">
      <w:pPr>
        <w:ind w:left="3969"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Altera a Lei Complementar nº 020, de 29 de dezembro de 2008, que dispõe sobre o Código Tributário do Município de Campo Novo do Parecis.</w:t>
      </w:r>
    </w:p>
    <w:p w:rsidR="009D1105" w:rsidRDefault="009D1105" w:rsidP="009D1105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9D1105" w:rsidRDefault="009D1105" w:rsidP="009D1105">
      <w:pPr>
        <w:ind w:right="-4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A Lei Complementar nº 020, de 29 de dezembro de 2008, passa a vigorar com as seguintes alterações: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i/>
          <w:sz w:val="24"/>
          <w:szCs w:val="24"/>
        </w:rPr>
        <w:t>Art.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235</w:t>
      </w:r>
      <w:r>
        <w:rPr>
          <w:rFonts w:ascii="Times New Roman" w:hAnsi="Times New Roman" w:cs="Times New Roman"/>
          <w:i/>
          <w:sz w:val="24"/>
          <w:szCs w:val="24"/>
        </w:rPr>
        <w:t>. A Taxa de Localização é a concessão de licença obrigatória para a localização de estabelecimentos face às normas urbanísticas e de polícia administrativa, pertencentes a quaisquer pessoas físicas ou jurídicas, que exerçam qualquer atividade econômica no Município, ainda que em recinto ocupado por outro estabelecimento ou no interior de residência.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Parágrafo único. Será exigida a licença sempre antes do início da atividade e transferência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local.”</w:t>
      </w:r>
      <w:r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i/>
          <w:sz w:val="24"/>
          <w:szCs w:val="24"/>
        </w:rPr>
        <w:t>Art.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235-A</w:t>
      </w:r>
      <w:r>
        <w:rPr>
          <w:rFonts w:ascii="Times New Roman" w:hAnsi="Times New Roman" w:cs="Times New Roman"/>
          <w:i/>
          <w:sz w:val="24"/>
          <w:szCs w:val="24"/>
        </w:rPr>
        <w:t>. A Taxa de Funcionamento é o exercício do poder de polícia do Município, consubstanciado na vigilância constante e potencial aos estabelecimentos licenciados, para efeito de verificar, quando necessário, ou por constatação fiscal de rotina: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a atividade atende às normas concernentes à saúde, à higiene, ao meio ambiente, à segurança, aos costumes, à moralidade e à ordem, emanadas do poder de polícia, legalmente instituído;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 estabelecimento e o local de exercício da atividade ainda atendem às exigências mínimas de funcionamento, instituídas pela legislação pertinente;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III - se ocorreu ou não mudança do ramo de atividade;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não houve violação a qualquer exigência legal ou regulamentar relativa ao exercício da atividade.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§ 1º. Haverá incidência da taxa a partir da constituição do estabelecimento ou instalação do estabelecimento.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§ 2º. A obrigação da prévia licença independe de estabelecimento fixo e é exigida ainda quando a atividade for prestada em recinto ocupado por outro estabelecimento ou no interior de residência.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§ 3º. As atividades múltiplas num mesmo estabelecimento, sem delimitação de espaço, por mais de um contribuinte, são sujeitas ao licenciamento e à taxa, isoladamente.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§ 4º. No caso do primeiro licenciamento, as taxas correlatas serão calculadas, cobradas e devidas proporcionalmente aos meses restantes do exercício fiscal, na base trimestral, incluindo o mês da constituição.” </w:t>
      </w:r>
      <w:r>
        <w:rPr>
          <w:rFonts w:ascii="Times New Roman" w:hAnsi="Times New Roman" w:cs="Times New Roman"/>
          <w:sz w:val="24"/>
          <w:szCs w:val="24"/>
        </w:rPr>
        <w:t>(NR)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i/>
          <w:sz w:val="24"/>
          <w:szCs w:val="24"/>
        </w:rPr>
        <w:t>Art.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245</w:t>
      </w:r>
      <w:r>
        <w:rPr>
          <w:rFonts w:ascii="Times New Roman" w:hAnsi="Times New Roman" w:cs="Times New Roman"/>
          <w:i/>
          <w:sz w:val="24"/>
          <w:szCs w:val="24"/>
        </w:rPr>
        <w:t>. As bases de cálculo das taxas a que se referem os artigos 237, 238, 240 e 241 são as constantes das Tabelas IV, V, VI, e VII deste Código.”</w:t>
      </w:r>
      <w:r>
        <w:rPr>
          <w:rFonts w:ascii="Times New Roman" w:hAnsi="Times New Roman" w:cs="Times New Roman"/>
          <w:sz w:val="24"/>
          <w:szCs w:val="24"/>
        </w:rPr>
        <w:t xml:space="preserve"> (NR)</w:t>
      </w:r>
    </w:p>
    <w:p w:rsidR="009D1105" w:rsidRPr="00E5048A" w:rsidRDefault="009D1105" w:rsidP="00E5048A">
      <w:p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245-B</w:t>
      </w:r>
      <w:r>
        <w:rPr>
          <w:rFonts w:ascii="Times New Roman" w:hAnsi="Times New Roman" w:cs="Times New Roman"/>
          <w:i/>
          <w:sz w:val="24"/>
          <w:szCs w:val="24"/>
        </w:rPr>
        <w:t>. O valor da Taxa de Funcionamento será correspondente em UFCNP (Unidade Fiscal de Campo Novo do Parecis), conforme os parâmetros abaixo: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0 a 100,00 m² da área ocupada pelo estabelecimento: 1 UFCNP;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100,01 m² a 300,00 m² da área ocupada pelo estabelecimento:  2 UFCNP;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III - de 300,01 a 1.000,00 m² da área ocupada pelo estabelecimento: 5 UFCNP;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IV -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1.000,01 m² até 10.000,00 m² da área ocupada pelo estabelecimento: 8 UFCNP;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 -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acima de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10.001,00 m² da área ocupada pelo estabelecimento: 10 UFCNP.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§ 1º. Para os autônomos e profissionais liberais, o valor da Taxa de Funcionamento será correspondente a 2 UFCNP.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§ 2º. Para os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mototaxistas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taxistas e motoristas de aplicativo, o valor da Taxa de Funcionamento será correspondente a 1 UFCNP.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§ 3º. Para os bancos e instituições financeiras autorizadas a funcionar pelo Banco Central, e cooperativas de crédito, a Taxa de Funcionamento será correspondente a 50 UFCNP.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§ 4º. Para os armazéns gerais de grãos, a Taxa de Funcionamento será correspondente a 10 UFCNP.” </w:t>
      </w:r>
      <w:r>
        <w:rPr>
          <w:rFonts w:ascii="Times New Roman" w:hAnsi="Times New Roman" w:cs="Times New Roman"/>
          <w:sz w:val="24"/>
          <w:szCs w:val="24"/>
        </w:rPr>
        <w:t>(NR)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i/>
          <w:sz w:val="24"/>
          <w:szCs w:val="24"/>
        </w:rPr>
        <w:t>Art.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245-C</w:t>
      </w:r>
      <w:r>
        <w:rPr>
          <w:rFonts w:ascii="Times New Roman" w:hAnsi="Times New Roman" w:cs="Times New Roman"/>
          <w:i/>
          <w:sz w:val="24"/>
          <w:szCs w:val="24"/>
        </w:rPr>
        <w:t xml:space="preserve">. O valor da Taxa de Localização de Estabelecimentos será correspondente a 1 UFCNP.” </w:t>
      </w:r>
      <w:r>
        <w:rPr>
          <w:rFonts w:ascii="Times New Roman" w:hAnsi="Times New Roman" w:cs="Times New Roman"/>
          <w:sz w:val="24"/>
          <w:szCs w:val="24"/>
        </w:rPr>
        <w:t>(NR)</w:t>
      </w:r>
      <w:bookmarkStart w:id="0" w:name="_GoBack"/>
      <w:bookmarkEnd w:id="0"/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i/>
          <w:sz w:val="24"/>
          <w:szCs w:val="24"/>
        </w:rPr>
        <w:t>Art.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246</w:t>
      </w:r>
      <w:r>
        <w:rPr>
          <w:rFonts w:ascii="Times New Roman" w:hAnsi="Times New Roman" w:cs="Times New Roman"/>
          <w:i/>
          <w:sz w:val="24"/>
          <w:szCs w:val="24"/>
        </w:rPr>
        <w:t>. A taxa será lançada com base nos dados fornecidos pelo contribuinte, constatados no local e/ou existentes no cadastro e arrecadadas nos seguintes prazos: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se tratando da Taxa de Localização:</w:t>
      </w:r>
    </w:p>
    <w:p w:rsidR="009D1105" w:rsidRDefault="009D1105" w:rsidP="009D1105">
      <w:pPr>
        <w:pStyle w:val="PargrafodaLista"/>
        <w:numPr>
          <w:ilvl w:val="0"/>
          <w:numId w:val="1"/>
        </w:numPr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será devida antes do início da atividade e cada vez que ocorrer alteração de endereço e será paga até 30 (trinta) dias, contados a partir da data de alteração;</w:t>
      </w:r>
    </w:p>
    <w:p w:rsidR="009D1105" w:rsidRDefault="009D1105" w:rsidP="009D1105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se tratando da Taxa de Funcionamento:</w:t>
      </w:r>
    </w:p>
    <w:p w:rsidR="009D1105" w:rsidRDefault="009D1105" w:rsidP="009D1105">
      <w:pPr>
        <w:pStyle w:val="PargrafodaLista"/>
        <w:numPr>
          <w:ilvl w:val="0"/>
          <w:numId w:val="2"/>
        </w:numPr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será devida anualmente e lançada de ofício em janeiro do ano correntes, em nome do contribuinte, com base nos dados do Cadastro Municipal, com data de vencimento até 31 de março do corrente ano.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Parágrafo único. O sujeito passivo é obrigado a comunicar com antecedência mínima de 30 (trinta) dias o Município, para fins de atualização cadastral.” </w:t>
      </w:r>
      <w:r>
        <w:rPr>
          <w:rFonts w:ascii="Times New Roman" w:hAnsi="Times New Roman" w:cs="Times New Roman"/>
          <w:sz w:val="24"/>
          <w:szCs w:val="24"/>
        </w:rPr>
        <w:t>(NR)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Fica alterado o item 2 da Tabela XI, de que trata o art. 229, inciso II, da Lei Complementar nº 020, passando a vigorar na forma do Anexo desta Lei.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 Esta Lei entra em vigor em 1º de janeiro de 2022, respeitando o disposto nas alíneas “b” e “c”, inciso III, do art. 150 da Constituição Federal.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Revogam-se o art. 245-F e os parágrafos 1º e 2º do art. 245 da Lei Complementar nº 020, e o parágrafo único do art. 20 da Lei nº 1.303, de 8 de julho de 2009.</w:t>
      </w: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D1105" w:rsidRDefault="009D1105" w:rsidP="009D1105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1105" w:rsidRDefault="009D1105" w:rsidP="009D1105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13 de dezembro de 2021.  </w:t>
      </w:r>
    </w:p>
    <w:p w:rsidR="009D1105" w:rsidRDefault="009D1105" w:rsidP="009D110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5048A" w:rsidRDefault="00E5048A" w:rsidP="009D110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9D1105" w:rsidRDefault="009D1105" w:rsidP="009D1105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D1105" w:rsidRDefault="009D1105" w:rsidP="009D110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15.12.2021.</w:t>
      </w:r>
    </w:p>
    <w:p w:rsidR="009D1105" w:rsidRDefault="009D1105" w:rsidP="009D110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5048A" w:rsidRDefault="00E5048A" w:rsidP="009D1105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9D1105" w:rsidRDefault="009D1105" w:rsidP="009D110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9D1105" w:rsidRDefault="009D1105" w:rsidP="009D1105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Pr="00E5048A" w:rsidRDefault="009D1105" w:rsidP="00E5048A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 w:firstLine="1418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9D1105" w:rsidRDefault="009D1105" w:rsidP="00E5048A">
      <w:pPr>
        <w:pStyle w:val="PargrafodaLista"/>
        <w:spacing w:after="0" w:line="240" w:lineRule="auto"/>
        <w:ind w:left="0" w:right="-46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 XI</w:t>
      </w:r>
    </w:p>
    <w:p w:rsidR="009D1105" w:rsidRDefault="009D1105" w:rsidP="009D1105">
      <w:pPr>
        <w:pStyle w:val="PargrafodaLista"/>
        <w:spacing w:after="0" w:line="240" w:lineRule="auto"/>
        <w:ind w:left="0" w:right="-46"/>
        <w:rPr>
          <w:rFonts w:ascii="Times New Roman" w:hAnsi="Times New Roman" w:cs="Times New Roman"/>
          <w:b/>
          <w:sz w:val="24"/>
          <w:szCs w:val="24"/>
        </w:rPr>
      </w:pPr>
    </w:p>
    <w:p w:rsidR="009D1105" w:rsidRDefault="009D1105" w:rsidP="009D1105">
      <w:pPr>
        <w:pStyle w:val="PargrafodaLista"/>
        <w:spacing w:after="0" w:line="240" w:lineRule="auto"/>
        <w:ind w:left="0" w:right="-4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3855"/>
        <w:gridCol w:w="4933"/>
      </w:tblGrid>
      <w:tr w:rsidR="009D1105" w:rsidTr="00E5048A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05" w:rsidRDefault="009D1105" w:rsidP="00E5048A">
            <w:pPr>
              <w:pStyle w:val="PargrafodaLista"/>
              <w:tabs>
                <w:tab w:val="left" w:pos="7679"/>
              </w:tabs>
              <w:ind w:left="0"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Especificação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05" w:rsidRDefault="009D1105" w:rsidP="00E5048A">
            <w:pPr>
              <w:pStyle w:val="PargrafodaLista"/>
              <w:tabs>
                <w:tab w:val="left" w:pos="7679"/>
              </w:tabs>
              <w:ind w:left="0" w:right="-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Valores em UFCNP</w:t>
            </w:r>
          </w:p>
        </w:tc>
      </w:tr>
      <w:tr w:rsidR="009D1105" w:rsidTr="00E5048A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05" w:rsidRDefault="009D1105" w:rsidP="00E5048A">
            <w:pPr>
              <w:pStyle w:val="PargrafodaLista"/>
              <w:tabs>
                <w:tab w:val="left" w:pos="7679"/>
              </w:tabs>
              <w:ind w:left="0"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Alvará de qualquer finalidade, expedido, anotado, alterada a razão social ou transferido, por unidade.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105" w:rsidRDefault="00E5048A">
            <w:pPr>
              <w:pStyle w:val="PargrafodaLista"/>
              <w:tabs>
                <w:tab w:val="left" w:pos="7679"/>
              </w:tabs>
              <w:ind w:left="0" w:righ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9D1105">
              <w:rPr>
                <w:rFonts w:ascii="Times New Roman" w:hAnsi="Times New Roman" w:cs="Times New Roman"/>
                <w:sz w:val="24"/>
                <w:szCs w:val="24"/>
              </w:rPr>
              <w:t>8,00%</w:t>
            </w:r>
          </w:p>
        </w:tc>
      </w:tr>
    </w:tbl>
    <w:p w:rsidR="009D1105" w:rsidRDefault="009D1105" w:rsidP="009D1105">
      <w:pPr>
        <w:pStyle w:val="PargrafodaLista"/>
        <w:spacing w:after="0" w:line="240" w:lineRule="auto"/>
        <w:ind w:left="0" w:right="-46"/>
        <w:rPr>
          <w:rFonts w:ascii="Times New Roman" w:hAnsi="Times New Roman" w:cs="Times New Roman"/>
          <w:sz w:val="24"/>
          <w:szCs w:val="24"/>
        </w:rPr>
      </w:pPr>
    </w:p>
    <w:p w:rsidR="009D1105" w:rsidRDefault="009D1105" w:rsidP="009D1105">
      <w:pPr>
        <w:ind w:right="-4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1105" w:rsidRDefault="009D1105" w:rsidP="009D1105">
      <w:pPr>
        <w:pStyle w:val="NormalWeb"/>
        <w:spacing w:before="0" w:beforeAutospacing="0" w:after="0" w:afterAutospacing="0"/>
        <w:ind w:right="-46"/>
      </w:pPr>
    </w:p>
    <w:p w:rsidR="00175586" w:rsidRPr="009D1105" w:rsidRDefault="00175586" w:rsidP="009D1105"/>
    <w:sectPr w:rsidR="00175586" w:rsidRPr="009D1105" w:rsidSect="009C454F">
      <w:headerReference w:type="default" r:id="rId7"/>
      <w:footerReference w:type="default" r:id="rId8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C95" w:rsidRDefault="00F66C95">
      <w:r>
        <w:separator/>
      </w:r>
    </w:p>
  </w:endnote>
  <w:endnote w:type="continuationSeparator" w:id="0">
    <w:p w:rsidR="00F66C95" w:rsidRDefault="00F6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F7FDD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C95" w:rsidRDefault="00F66C95">
      <w:r>
        <w:separator/>
      </w:r>
    </w:p>
  </w:footnote>
  <w:footnote w:type="continuationSeparator" w:id="0">
    <w:p w:rsidR="00F66C95" w:rsidRDefault="00F66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1F7FDD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34B99"/>
    <w:multiLevelType w:val="hybridMultilevel"/>
    <w:tmpl w:val="F5E026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27706"/>
    <w:multiLevelType w:val="hybridMultilevel"/>
    <w:tmpl w:val="91307E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93609"/>
    <w:rsid w:val="00175586"/>
    <w:rsid w:val="001915A3"/>
    <w:rsid w:val="001F7FDD"/>
    <w:rsid w:val="00217F62"/>
    <w:rsid w:val="002B4319"/>
    <w:rsid w:val="00736EC5"/>
    <w:rsid w:val="009A3E01"/>
    <w:rsid w:val="009C454F"/>
    <w:rsid w:val="009D1105"/>
    <w:rsid w:val="00A906D8"/>
    <w:rsid w:val="00AB5A74"/>
    <w:rsid w:val="00E5048A"/>
    <w:rsid w:val="00F071AE"/>
    <w:rsid w:val="00F6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0DCF"/>
  <w15:docId w15:val="{174A9EF6-CDC7-49C6-910E-479FC842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11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1105"/>
    <w:pPr>
      <w:spacing w:after="160"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9D11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869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</cp:revision>
  <cp:lastPrinted>2021-12-14T18:11:00Z</cp:lastPrinted>
  <dcterms:created xsi:type="dcterms:W3CDTF">2019-12-11T11:16:00Z</dcterms:created>
  <dcterms:modified xsi:type="dcterms:W3CDTF">2021-12-14T18:12:00Z</dcterms:modified>
</cp:coreProperties>
</file>