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EAE" w:rsidRDefault="00745EAE" w:rsidP="00745EAE">
      <w:pPr>
        <w:spacing w:line="360" w:lineRule="auto"/>
        <w:jc w:val="both"/>
        <w:rPr>
          <w:rFonts w:ascii="Book Antiqua" w:hAnsi="Book Antiqua"/>
          <w:b/>
          <w:sz w:val="24"/>
          <w:szCs w:val="24"/>
        </w:rPr>
      </w:pPr>
      <w:r>
        <w:rPr>
          <w:rFonts w:ascii="Book Antiqua" w:hAnsi="Book Antiqua"/>
          <w:b/>
          <w:sz w:val="24"/>
          <w:szCs w:val="24"/>
        </w:rPr>
        <w:t>MENSAGEM LEGISLATIVA Nº 07, DE 15 DE JANEIRO DE 2021</w:t>
      </w:r>
    </w:p>
    <w:p w:rsidR="00745EAE" w:rsidRDefault="00745EAE" w:rsidP="00745EAE">
      <w:pPr>
        <w:spacing w:line="360" w:lineRule="auto"/>
        <w:jc w:val="both"/>
        <w:rPr>
          <w:rFonts w:ascii="Book Antiqua" w:hAnsi="Book Antiqua"/>
          <w:b/>
          <w:sz w:val="24"/>
          <w:szCs w:val="24"/>
        </w:rPr>
      </w:pPr>
    </w:p>
    <w:p w:rsidR="00745EAE" w:rsidRDefault="00745EAE" w:rsidP="00745EAE">
      <w:pPr>
        <w:spacing w:before="120" w:after="120" w:line="360" w:lineRule="auto"/>
        <w:jc w:val="both"/>
        <w:rPr>
          <w:rFonts w:ascii="Book Antiqua" w:eastAsia="Calibri" w:hAnsi="Book Antiqua"/>
          <w:b/>
          <w:color w:val="000000" w:themeColor="text1"/>
          <w:sz w:val="24"/>
          <w:szCs w:val="24"/>
        </w:rPr>
      </w:pPr>
      <w:r>
        <w:rPr>
          <w:rFonts w:ascii="Book Antiqua" w:eastAsia="Calibri" w:hAnsi="Book Antiqua"/>
          <w:b/>
          <w:color w:val="000000" w:themeColor="text1"/>
          <w:sz w:val="24"/>
          <w:szCs w:val="24"/>
        </w:rPr>
        <w:t>Excelentíssimo Senhor</w:t>
      </w:r>
    </w:p>
    <w:p w:rsidR="00745EAE" w:rsidRDefault="00745EAE" w:rsidP="00745EAE">
      <w:pPr>
        <w:tabs>
          <w:tab w:val="left" w:pos="360"/>
        </w:tabs>
        <w:spacing w:before="120" w:after="120" w:line="360" w:lineRule="auto"/>
        <w:jc w:val="both"/>
        <w:rPr>
          <w:rFonts w:ascii="Book Antiqua" w:eastAsia="Times New Roman" w:hAnsi="Book Antiqua" w:cs="Rubik Light"/>
          <w:sz w:val="24"/>
          <w:szCs w:val="24"/>
        </w:rPr>
      </w:pPr>
      <w:r>
        <w:rPr>
          <w:rFonts w:ascii="Book Antiqua" w:eastAsia="Calibri" w:hAnsi="Book Antiqua" w:cs="Rubik Light"/>
          <w:b/>
          <w:sz w:val="24"/>
          <w:szCs w:val="24"/>
        </w:rPr>
        <w:t>MARCELO JOSÉ BURGEL</w:t>
      </w:r>
    </w:p>
    <w:p w:rsidR="00745EAE" w:rsidRDefault="00745EAE" w:rsidP="00745EAE">
      <w:pPr>
        <w:spacing w:before="120" w:after="120" w:line="360" w:lineRule="auto"/>
        <w:jc w:val="both"/>
        <w:rPr>
          <w:rFonts w:ascii="Book Antiqua" w:hAnsi="Book Antiqua" w:cs="Rubik Light"/>
          <w:sz w:val="24"/>
          <w:szCs w:val="24"/>
        </w:rPr>
      </w:pPr>
      <w:r>
        <w:rPr>
          <w:rFonts w:ascii="Book Antiqua" w:hAnsi="Book Antiqua" w:cs="Rubik Light"/>
          <w:sz w:val="24"/>
          <w:szCs w:val="24"/>
        </w:rPr>
        <w:t>M. D. Presidente da Câmara Municipal de Vereadores</w:t>
      </w:r>
    </w:p>
    <w:p w:rsidR="00745EAE" w:rsidRDefault="00745EAE" w:rsidP="00745EAE">
      <w:pPr>
        <w:spacing w:before="120" w:after="120" w:line="360" w:lineRule="auto"/>
        <w:jc w:val="both"/>
        <w:rPr>
          <w:rFonts w:ascii="Book Antiqua" w:eastAsia="Calibri" w:hAnsi="Book Antiqua" w:cs="Times New Roman"/>
          <w:b/>
          <w:color w:val="000000" w:themeColor="text1"/>
          <w:sz w:val="24"/>
          <w:szCs w:val="24"/>
        </w:rPr>
      </w:pPr>
      <w:r>
        <w:rPr>
          <w:rFonts w:ascii="Book Antiqua" w:eastAsia="Calibri" w:hAnsi="Book Antiqua"/>
          <w:b/>
          <w:color w:val="000000" w:themeColor="text1"/>
          <w:sz w:val="24"/>
          <w:szCs w:val="24"/>
        </w:rPr>
        <w:t>Exmos. Srs. Vereadores da Câmara Municipal de Campo Novo do Parecis</w:t>
      </w:r>
    </w:p>
    <w:p w:rsidR="00745EAE" w:rsidRDefault="00745EAE" w:rsidP="00745EAE">
      <w:pPr>
        <w:tabs>
          <w:tab w:val="left" w:pos="-360"/>
        </w:tabs>
        <w:spacing w:before="120" w:after="120" w:line="360" w:lineRule="auto"/>
        <w:jc w:val="both"/>
        <w:rPr>
          <w:rFonts w:ascii="Book Antiqua" w:eastAsia="Calibri" w:hAnsi="Book Antiqua" w:cs="Rubik Light"/>
          <w:color w:val="FF0000"/>
          <w:sz w:val="24"/>
          <w:szCs w:val="24"/>
        </w:rPr>
      </w:pPr>
    </w:p>
    <w:p w:rsidR="00745EAE" w:rsidRDefault="00745EAE" w:rsidP="00745EAE">
      <w:pPr>
        <w:spacing w:line="276" w:lineRule="auto"/>
        <w:ind w:firstLine="1418"/>
        <w:jc w:val="both"/>
        <w:rPr>
          <w:rFonts w:ascii="Book Antiqua" w:eastAsia="Times New Roman" w:hAnsi="Book Antiqua" w:cs="Times New Roman"/>
          <w:sz w:val="24"/>
          <w:szCs w:val="24"/>
        </w:rPr>
      </w:pPr>
      <w:r>
        <w:rPr>
          <w:rFonts w:ascii="Book Antiqua" w:hAnsi="Book Antiqua"/>
          <w:sz w:val="24"/>
          <w:szCs w:val="24"/>
        </w:rPr>
        <w:t xml:space="preserve">Encaminhamos para apreciação e aprovação dessa Egrégia Câmara, </w:t>
      </w:r>
      <w:r>
        <w:rPr>
          <w:rFonts w:ascii="Book Antiqua" w:hAnsi="Book Antiqua"/>
          <w:b/>
          <w:sz w:val="24"/>
          <w:szCs w:val="24"/>
        </w:rPr>
        <w:t>em regime de urgência especial</w:t>
      </w:r>
      <w:r>
        <w:rPr>
          <w:rFonts w:ascii="Book Antiqua" w:hAnsi="Book Antiqua"/>
          <w:sz w:val="24"/>
          <w:szCs w:val="24"/>
        </w:rPr>
        <w:t xml:space="preserve">, o Projeto de Lei que Dispõe sobre a atualização das alíquotas de contribuição do Plano de Custeio e aporte financeiro para financiamento do déficit atuarial, do Regime de Previdência dos Servidores Públicos do Município de Campo Novo do Parecis-MT – FUNSEM.  </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t xml:space="preserve"> A presente proposta visa obter autorização legislativa com a finalidade de estabelecer plano de amortização do Déficit Atuarial do Funsem – Fundo de Previdência dos Servidores Públicos do Município de Campo Novo do Parecis-MT. </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t>A partir da primeira Reforma da Previdência Social, estabelecida pela Emenda Constitucional nº 20/98, e com base na Lei Federal nº 9.717/98, que dispõe sobre as regras gerais para a organização e o funcionamento dos RPPS – Regimes Próprios de Previdência Social gerou-se a obrigação de se seguir normas gerais de contabilidade e atuária, de maneira a garantir o equilíbrio financeiro e atuarial do sistema previdenciário.</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t>A Portaria MPS nº 403/2008, alterada pela Portaria MPS nº 21/2003, estabelece parâmetros técnicos para a realização dos cálculos atuariais que atestam o equilíbrio financeiro e atuarial do RPPS.</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t>Caso a avaliação atuarial aponte déficit, este deverá ser equacionado por um plano de amortização, através de alíquotas de contribuição suplementares ou de aportes periódicos preestabelecidos.</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t>Independente dos motivos que originaram o déficit,é indubitável a necessidade de saldá-lo, garantindo assim a liquidez futura deste Regime Próprio, motivo pelo qual o Funsem, seguindo orientação de sua consultoria atuarial, busca por meio do presente projeto de lei, autorização desta egrégia casa legislativa para a implantação do presente plano de amortização de déficit, através da adoção de alíquotas suplementar nos moldes constante do demonstrativo do artigo 3º da presente lei.</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t>O presente projeto é de extrema importância, pois permite a regularização do equilíbrio financeiro, bem como a regularização do CRP – Certificado de Regularidade Previdenciária.</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lastRenderedPageBreak/>
        <w:t>Importante salientar que o CRP – Certificado de Regularidade Previdenciária, documento necessário para atestar a regularidade do regime de previdência social dos servidores de cargos efetivos do município implicará na vedação de recebimento de transferência voluntárias da União, de celebração de acordos, contratos, convênio ou ajustes, concessão de empréstimos, financiamentos, avais e subvenções em geral de órgãos ou entidades da Administração direta e indireta da União, liberação de recursos de empréstimos e financiamentos por instituições financeiras federais. Do não recebimento de transferências voluntárias da União excetuam-se apenas as transferências relativas às ações de educação, saúde e assistência social.</w:t>
      </w:r>
    </w:p>
    <w:p w:rsidR="00745EAE" w:rsidRDefault="00745EAE" w:rsidP="00745EAE">
      <w:pPr>
        <w:spacing w:line="276" w:lineRule="auto"/>
        <w:ind w:firstLine="1418"/>
        <w:jc w:val="both"/>
        <w:rPr>
          <w:rFonts w:ascii="Book Antiqua" w:hAnsi="Book Antiqua"/>
          <w:sz w:val="24"/>
          <w:szCs w:val="24"/>
        </w:rPr>
      </w:pPr>
      <w:r>
        <w:rPr>
          <w:rFonts w:ascii="Book Antiqua" w:hAnsi="Book Antiqua"/>
          <w:sz w:val="24"/>
          <w:szCs w:val="24"/>
        </w:rPr>
        <w:t xml:space="preserve">Estas Senhor Presidente, são as razões que nos motivaram a enviar o projeto de lei em tela, para o qual aguardamos a aprovação dessa Casa de Leis, solicitando que sua apreciação se opere em </w:t>
      </w:r>
      <w:r>
        <w:rPr>
          <w:rFonts w:ascii="Book Antiqua" w:hAnsi="Book Antiqua"/>
          <w:b/>
          <w:sz w:val="24"/>
          <w:szCs w:val="24"/>
          <w:u w:val="single"/>
        </w:rPr>
        <w:t>REGIME DE URGÊNCIA ESPECIAL</w:t>
      </w:r>
      <w:r>
        <w:rPr>
          <w:rFonts w:ascii="Book Antiqua" w:hAnsi="Book Antiqua"/>
          <w:sz w:val="24"/>
          <w:szCs w:val="24"/>
        </w:rPr>
        <w:t xml:space="preserve">, em conformidade com o disposto no Regime Interno da Egrégia Câmara. </w:t>
      </w:r>
    </w:p>
    <w:p w:rsidR="00745EAE" w:rsidRDefault="00745EAE" w:rsidP="00745EAE">
      <w:pPr>
        <w:spacing w:line="276" w:lineRule="auto"/>
        <w:ind w:firstLine="2268"/>
        <w:jc w:val="both"/>
        <w:rPr>
          <w:rFonts w:ascii="Book Antiqua" w:hAnsi="Book Antiqua"/>
          <w:sz w:val="24"/>
          <w:szCs w:val="24"/>
        </w:rPr>
      </w:pPr>
      <w:r>
        <w:rPr>
          <w:rFonts w:ascii="Book Antiqua" w:hAnsi="Book Antiqua"/>
          <w:sz w:val="24"/>
          <w:szCs w:val="24"/>
        </w:rPr>
        <w:t>À consideração dos Senhores Edis.</w:t>
      </w:r>
    </w:p>
    <w:p w:rsidR="00745EAE" w:rsidRDefault="00745EAE" w:rsidP="00745EAE">
      <w:pPr>
        <w:tabs>
          <w:tab w:val="left" w:pos="-360"/>
        </w:tabs>
        <w:spacing w:line="360" w:lineRule="auto"/>
        <w:jc w:val="center"/>
        <w:rPr>
          <w:rFonts w:ascii="Book Antiqua" w:hAnsi="Book Antiqua" w:cs="Arial"/>
          <w:b/>
          <w:bCs/>
          <w:color w:val="000000" w:themeColor="text1"/>
          <w:sz w:val="24"/>
          <w:szCs w:val="24"/>
        </w:rPr>
      </w:pPr>
    </w:p>
    <w:p w:rsidR="00745EAE" w:rsidRDefault="00745EAE" w:rsidP="00745EAE">
      <w:pPr>
        <w:tabs>
          <w:tab w:val="left" w:pos="-360"/>
        </w:tabs>
        <w:spacing w:line="360" w:lineRule="auto"/>
        <w:jc w:val="center"/>
        <w:rPr>
          <w:rFonts w:ascii="Book Antiqua" w:hAnsi="Book Antiqua" w:cs="Arial"/>
          <w:b/>
          <w:bCs/>
          <w:color w:val="000000" w:themeColor="text1"/>
          <w:sz w:val="24"/>
          <w:szCs w:val="24"/>
        </w:rPr>
      </w:pPr>
    </w:p>
    <w:p w:rsidR="00745EAE" w:rsidRDefault="00745EAE" w:rsidP="00745EAE">
      <w:pPr>
        <w:tabs>
          <w:tab w:val="left" w:pos="-360"/>
        </w:tabs>
        <w:spacing w:line="360" w:lineRule="auto"/>
        <w:jc w:val="center"/>
        <w:rPr>
          <w:rFonts w:ascii="Book Antiqua" w:hAnsi="Book Antiqua" w:cs="Arial"/>
          <w:b/>
          <w:bCs/>
          <w:color w:val="000000" w:themeColor="text1"/>
          <w:sz w:val="24"/>
          <w:szCs w:val="24"/>
        </w:rPr>
      </w:pPr>
      <w:r>
        <w:rPr>
          <w:rFonts w:ascii="Book Antiqua" w:hAnsi="Book Antiqua" w:cs="Arial"/>
          <w:b/>
          <w:bCs/>
          <w:color w:val="000000" w:themeColor="text1"/>
          <w:sz w:val="24"/>
          <w:szCs w:val="24"/>
        </w:rPr>
        <w:t>RAFAEL MACHADO</w:t>
      </w:r>
    </w:p>
    <w:p w:rsidR="00745EAE" w:rsidRDefault="00745EAE" w:rsidP="00745EAE">
      <w:pPr>
        <w:tabs>
          <w:tab w:val="left" w:pos="-360"/>
        </w:tabs>
        <w:spacing w:line="360" w:lineRule="auto"/>
        <w:jc w:val="center"/>
        <w:rPr>
          <w:rFonts w:ascii="Book Antiqua" w:eastAsia="Calibri" w:hAnsi="Book Antiqua" w:cs="Arial"/>
          <w:color w:val="FF0000"/>
          <w:sz w:val="24"/>
          <w:szCs w:val="24"/>
        </w:rPr>
      </w:pPr>
      <w:r>
        <w:rPr>
          <w:rFonts w:ascii="Book Antiqua" w:hAnsi="Book Antiqua" w:cs="Arial"/>
          <w:bCs/>
          <w:color w:val="000000" w:themeColor="text1"/>
          <w:sz w:val="24"/>
          <w:szCs w:val="24"/>
        </w:rPr>
        <w:t>Prefeito Municipal</w:t>
      </w:r>
      <w:r>
        <w:rPr>
          <w:rFonts w:ascii="Book Antiqua" w:hAnsi="Book Antiqua" w:cs="Arial"/>
          <w:bCs/>
          <w:color w:val="FF0000"/>
          <w:sz w:val="24"/>
          <w:szCs w:val="24"/>
        </w:rPr>
        <w:br w:type="page"/>
      </w:r>
    </w:p>
    <w:p w:rsidR="00745EAE" w:rsidRDefault="00745EAE" w:rsidP="00745EAE">
      <w:pPr>
        <w:spacing w:line="360" w:lineRule="auto"/>
        <w:jc w:val="both"/>
        <w:rPr>
          <w:rFonts w:ascii="Book Antiqua" w:eastAsia="Times New Roman" w:hAnsi="Book Antiqua" w:cs="Arial"/>
          <w:b/>
          <w:bCs/>
          <w:sz w:val="24"/>
          <w:szCs w:val="24"/>
          <w:lang w:eastAsia="pt-BR"/>
        </w:rPr>
      </w:pPr>
      <w:r>
        <w:rPr>
          <w:rFonts w:ascii="Book Antiqua" w:hAnsi="Book Antiqua" w:cs="Arial"/>
          <w:b/>
          <w:bCs/>
          <w:color w:val="000000" w:themeColor="text1"/>
          <w:sz w:val="24"/>
          <w:szCs w:val="24"/>
        </w:rPr>
        <w:lastRenderedPageBreak/>
        <w:t>PROJETO DE LEI Nº 07/2021</w:t>
      </w:r>
      <w:r>
        <w:rPr>
          <w:rFonts w:ascii="Book Antiqua" w:hAnsi="Book Antiqua" w:cs="Arial"/>
          <w:b/>
          <w:bCs/>
          <w:sz w:val="24"/>
          <w:szCs w:val="24"/>
        </w:rPr>
        <w:tab/>
      </w:r>
      <w:r>
        <w:rPr>
          <w:rFonts w:ascii="Book Antiqua" w:hAnsi="Book Antiqua" w:cs="Arial"/>
          <w:b/>
          <w:bCs/>
          <w:sz w:val="24"/>
          <w:szCs w:val="24"/>
        </w:rPr>
        <w:tab/>
      </w:r>
      <w:r>
        <w:rPr>
          <w:rFonts w:ascii="Book Antiqua" w:hAnsi="Book Antiqua" w:cs="Arial"/>
          <w:b/>
          <w:bCs/>
          <w:sz w:val="24"/>
          <w:szCs w:val="24"/>
        </w:rPr>
        <w:tab/>
        <w:t xml:space="preserve">                  29 de Janeiro de 2021</w:t>
      </w:r>
    </w:p>
    <w:p w:rsidR="00745EAE" w:rsidRDefault="00745EAE" w:rsidP="00745EAE">
      <w:pPr>
        <w:spacing w:line="360" w:lineRule="auto"/>
        <w:jc w:val="right"/>
        <w:rPr>
          <w:rFonts w:ascii="Book Antiqua" w:hAnsi="Book Antiqua" w:cs="Arial"/>
          <w:bCs/>
          <w:sz w:val="24"/>
          <w:szCs w:val="24"/>
        </w:rPr>
      </w:pPr>
      <w:r>
        <w:rPr>
          <w:rFonts w:ascii="Book Antiqua" w:hAnsi="Book Antiqua" w:cs="Arial"/>
          <w:b/>
          <w:bCs/>
          <w:sz w:val="24"/>
          <w:szCs w:val="24"/>
        </w:rPr>
        <w:tab/>
      </w:r>
      <w:r>
        <w:rPr>
          <w:rFonts w:ascii="Book Antiqua" w:hAnsi="Book Antiqua" w:cs="Arial"/>
          <w:bCs/>
          <w:sz w:val="24"/>
          <w:szCs w:val="24"/>
        </w:rPr>
        <w:t>Autoria: Poder Executivo Municipal</w:t>
      </w:r>
    </w:p>
    <w:p w:rsidR="00745EAE" w:rsidRDefault="00745EAE" w:rsidP="00745EAE">
      <w:pPr>
        <w:spacing w:line="360" w:lineRule="auto"/>
        <w:jc w:val="both"/>
        <w:rPr>
          <w:rFonts w:ascii="Book Antiqua" w:hAnsi="Book Antiqua" w:cs="Arial"/>
          <w:b/>
          <w:bCs/>
          <w:sz w:val="24"/>
          <w:szCs w:val="24"/>
        </w:rPr>
      </w:pPr>
    </w:p>
    <w:p w:rsidR="00745EAE" w:rsidRDefault="00745EAE" w:rsidP="00745EAE">
      <w:pPr>
        <w:spacing w:line="360" w:lineRule="auto"/>
        <w:ind w:left="3402"/>
        <w:jc w:val="both"/>
        <w:rPr>
          <w:rFonts w:ascii="Book Antiqua" w:hAnsi="Book Antiqua" w:cs="Arial"/>
          <w:b/>
          <w:color w:val="000000" w:themeColor="text1"/>
          <w:sz w:val="24"/>
          <w:szCs w:val="24"/>
        </w:rPr>
      </w:pPr>
      <w:r>
        <w:rPr>
          <w:rFonts w:ascii="Book Antiqua" w:hAnsi="Book Antiqua" w:cs="Arial"/>
          <w:b/>
          <w:color w:val="000000" w:themeColor="text1"/>
          <w:sz w:val="24"/>
          <w:szCs w:val="24"/>
        </w:rPr>
        <w:t>Dispõe sobre a Reavaliação Atuarial/2020 e altera as alíquotas de contribuição previdenciária devidas pelo Município ao Regime Próprio de Previdência Social - RPPS.</w:t>
      </w:r>
    </w:p>
    <w:p w:rsidR="00745EAE" w:rsidRDefault="00745EAE" w:rsidP="00745EAE">
      <w:pPr>
        <w:spacing w:line="360" w:lineRule="auto"/>
        <w:ind w:left="3402"/>
        <w:jc w:val="both"/>
        <w:rPr>
          <w:rFonts w:ascii="Book Antiqua" w:hAnsi="Book Antiqua" w:cs="Arial"/>
          <w:b/>
          <w:color w:val="000000" w:themeColor="text1"/>
          <w:sz w:val="24"/>
          <w:szCs w:val="24"/>
        </w:rPr>
      </w:pPr>
    </w:p>
    <w:p w:rsidR="00745EAE" w:rsidRDefault="00745EAE" w:rsidP="00745EAE">
      <w:pPr>
        <w:spacing w:line="360" w:lineRule="auto"/>
        <w:jc w:val="both"/>
        <w:rPr>
          <w:rFonts w:ascii="Book Antiqua" w:hAnsi="Book Antiqua" w:cs="Arial"/>
          <w:bCs/>
          <w:sz w:val="24"/>
          <w:szCs w:val="24"/>
        </w:rPr>
      </w:pPr>
      <w:r>
        <w:rPr>
          <w:rFonts w:ascii="Book Antiqua" w:hAnsi="Book Antiqua" w:cs="Arial"/>
          <w:bCs/>
          <w:sz w:val="24"/>
          <w:szCs w:val="24"/>
        </w:rPr>
        <w:t xml:space="preserve">O </w:t>
      </w:r>
      <w:r>
        <w:rPr>
          <w:rFonts w:ascii="Book Antiqua" w:hAnsi="Book Antiqua" w:cs="Arial"/>
          <w:b/>
          <w:bCs/>
          <w:sz w:val="24"/>
          <w:szCs w:val="24"/>
        </w:rPr>
        <w:t>PREFEITO MUNICIPAL DE CAMPO NOVO DO PARECIS</w:t>
      </w:r>
      <w:r>
        <w:rPr>
          <w:rFonts w:ascii="Book Antiqua" w:hAnsi="Book Antiqua" w:cs="Arial"/>
          <w:bCs/>
          <w:sz w:val="24"/>
          <w:szCs w:val="24"/>
        </w:rPr>
        <w:t xml:space="preserve"> faz saber que, a Câmara Municipal aprovou, e eu sanciono a seguinte Lei:</w:t>
      </w:r>
    </w:p>
    <w:p w:rsidR="00745EAE" w:rsidRDefault="00745EAE" w:rsidP="00745EAE">
      <w:pPr>
        <w:spacing w:line="360" w:lineRule="auto"/>
        <w:ind w:firstLine="1701"/>
        <w:jc w:val="both"/>
        <w:rPr>
          <w:rFonts w:ascii="Book Antiqua" w:hAnsi="Book Antiqua" w:cs="Arial"/>
          <w:bCs/>
          <w:sz w:val="24"/>
          <w:szCs w:val="24"/>
        </w:rPr>
      </w:pPr>
    </w:p>
    <w:p w:rsidR="00745EAE" w:rsidRDefault="00745EAE" w:rsidP="00745EAE">
      <w:pPr>
        <w:spacing w:line="360" w:lineRule="auto"/>
        <w:ind w:firstLine="1701"/>
        <w:jc w:val="both"/>
        <w:rPr>
          <w:rFonts w:ascii="Book Antiqua" w:hAnsi="Book Antiqua" w:cs="Arial"/>
          <w:bCs/>
          <w:sz w:val="24"/>
          <w:szCs w:val="24"/>
        </w:rPr>
      </w:pPr>
      <w:r>
        <w:rPr>
          <w:rFonts w:ascii="Book Antiqua" w:hAnsi="Book Antiqua" w:cs="Arial"/>
          <w:b/>
          <w:bCs/>
          <w:sz w:val="24"/>
          <w:szCs w:val="24"/>
        </w:rPr>
        <w:t xml:space="preserve">Art. 1°. </w:t>
      </w:r>
      <w:r>
        <w:rPr>
          <w:rFonts w:ascii="Book Antiqua" w:hAnsi="Book Antiqua" w:cs="Arial"/>
          <w:bCs/>
          <w:sz w:val="24"/>
          <w:szCs w:val="24"/>
        </w:rPr>
        <w:t>A contribuição previdenciária de responsabilidade do Segurado relativa ao custo normal dos benefícios previdenciários, necessárias à organização e funcionamento da unidade gestora do RPPS será de 14,00%, incidente sobre a totalidade da remuneração de contribuição dos servidores ativos.</w:t>
      </w:r>
    </w:p>
    <w:p w:rsidR="00745EAE" w:rsidRDefault="00745EAE" w:rsidP="00745EAE">
      <w:pPr>
        <w:spacing w:line="360" w:lineRule="auto"/>
        <w:ind w:firstLine="1701"/>
        <w:jc w:val="both"/>
        <w:rPr>
          <w:rFonts w:ascii="Book Antiqua" w:hAnsi="Book Antiqua" w:cs="Arial"/>
          <w:bCs/>
          <w:sz w:val="24"/>
          <w:szCs w:val="24"/>
        </w:rPr>
      </w:pPr>
    </w:p>
    <w:p w:rsidR="00745EAE" w:rsidRDefault="00745EAE" w:rsidP="00745EAE">
      <w:pPr>
        <w:spacing w:line="360" w:lineRule="auto"/>
        <w:ind w:firstLine="1701"/>
        <w:jc w:val="both"/>
        <w:rPr>
          <w:rFonts w:ascii="Book Antiqua" w:hAnsi="Book Antiqua" w:cs="Arial"/>
          <w:bCs/>
          <w:sz w:val="24"/>
          <w:szCs w:val="24"/>
        </w:rPr>
      </w:pPr>
      <w:r>
        <w:rPr>
          <w:rFonts w:ascii="Book Antiqua" w:hAnsi="Book Antiqua" w:cs="Arial"/>
          <w:b/>
          <w:bCs/>
          <w:sz w:val="24"/>
          <w:szCs w:val="24"/>
        </w:rPr>
        <w:t xml:space="preserve">Art. 2°. </w:t>
      </w:r>
      <w:r>
        <w:rPr>
          <w:rFonts w:ascii="Book Antiqua" w:hAnsi="Book Antiqua" w:cs="Arial"/>
          <w:bCs/>
          <w:sz w:val="24"/>
          <w:szCs w:val="24"/>
        </w:rPr>
        <w:t>A contribuição previdenciária de responsabilidade do ente relativa ao custo normal dos benefícios previdenciários e ao custeio das despesas correntes e de capital necessárias à organização e funcionamento da unidade gestora do RPPS será de 22,35%, incidente sobre a totalidade da remuneração de contribuição dos servidores ativos.</w:t>
      </w:r>
    </w:p>
    <w:p w:rsidR="00745EAE" w:rsidRDefault="00745EAE" w:rsidP="00745EAE">
      <w:pPr>
        <w:spacing w:line="360" w:lineRule="auto"/>
        <w:ind w:firstLine="1701"/>
        <w:jc w:val="both"/>
        <w:rPr>
          <w:rFonts w:ascii="Book Antiqua" w:hAnsi="Book Antiqua" w:cs="Arial"/>
          <w:b/>
          <w:bCs/>
          <w:sz w:val="24"/>
          <w:szCs w:val="24"/>
        </w:rPr>
      </w:pPr>
    </w:p>
    <w:p w:rsidR="00745EAE" w:rsidRDefault="00745EAE" w:rsidP="00745EAE">
      <w:pPr>
        <w:spacing w:line="360" w:lineRule="auto"/>
        <w:ind w:firstLine="1701"/>
        <w:jc w:val="both"/>
        <w:rPr>
          <w:rFonts w:ascii="Book Antiqua" w:hAnsi="Book Antiqua" w:cs="Arial"/>
          <w:bCs/>
          <w:sz w:val="24"/>
          <w:szCs w:val="24"/>
        </w:rPr>
      </w:pPr>
      <w:r>
        <w:rPr>
          <w:rFonts w:ascii="Book Antiqua" w:hAnsi="Book Antiqua" w:cs="Arial"/>
          <w:b/>
          <w:bCs/>
          <w:sz w:val="24"/>
          <w:szCs w:val="24"/>
        </w:rPr>
        <w:t xml:space="preserve">Art. 3°. </w:t>
      </w:r>
      <w:r>
        <w:rPr>
          <w:rFonts w:ascii="Book Antiqua" w:hAnsi="Book Antiqua" w:cs="Arial"/>
          <w:bCs/>
          <w:sz w:val="24"/>
          <w:szCs w:val="24"/>
        </w:rPr>
        <w:t>Fica instituído plano de amortização, destinado ao equacionamento do déficit atuarial, despendido em aportes financeiros anuais pelo ente, definidas na tabela ANEXA À ESTE PROJETO DE LEI.</w:t>
      </w:r>
    </w:p>
    <w:p w:rsidR="00745EAE" w:rsidRDefault="00745EAE" w:rsidP="00745EAE">
      <w:pPr>
        <w:spacing w:line="360" w:lineRule="auto"/>
        <w:ind w:firstLine="1701"/>
        <w:jc w:val="both"/>
        <w:rPr>
          <w:rFonts w:ascii="Book Antiqua" w:hAnsi="Book Antiqua" w:cs="Arial"/>
          <w:bCs/>
          <w:sz w:val="24"/>
          <w:szCs w:val="24"/>
        </w:rPr>
      </w:pPr>
    </w:p>
    <w:p w:rsidR="00745EAE" w:rsidRDefault="00745EAE" w:rsidP="00745EAE">
      <w:pPr>
        <w:tabs>
          <w:tab w:val="left" w:pos="3482"/>
        </w:tabs>
        <w:spacing w:line="360" w:lineRule="auto"/>
        <w:ind w:firstLine="1701"/>
        <w:jc w:val="both"/>
        <w:rPr>
          <w:rFonts w:ascii="Book Antiqua" w:hAnsi="Book Antiqua" w:cs="Arial"/>
          <w:bCs/>
          <w:sz w:val="24"/>
          <w:szCs w:val="24"/>
        </w:rPr>
      </w:pPr>
      <w:r>
        <w:rPr>
          <w:rFonts w:ascii="Book Antiqua" w:hAnsi="Book Antiqua" w:cs="Arial"/>
          <w:b/>
          <w:bCs/>
          <w:sz w:val="24"/>
          <w:szCs w:val="24"/>
        </w:rPr>
        <w:t xml:space="preserve">Art. 4°. </w:t>
      </w:r>
      <w:r>
        <w:rPr>
          <w:rFonts w:ascii="Book Antiqua" w:hAnsi="Book Antiqua" w:cs="Arial"/>
          <w:bCs/>
          <w:sz w:val="24"/>
          <w:szCs w:val="24"/>
        </w:rPr>
        <w:t>As contribuições correspondentes às alíquotas do custo normal e Aporte Financeiro para amortização do Déficit Atuarial, relativas ao exercício de 2020, serão exigidas a partir do primeiro dia do mês seguinte ao da publicação desta lei.</w:t>
      </w:r>
    </w:p>
    <w:p w:rsidR="00745EAE" w:rsidRDefault="00745EAE" w:rsidP="00745EAE">
      <w:pPr>
        <w:tabs>
          <w:tab w:val="left" w:pos="3482"/>
        </w:tabs>
        <w:spacing w:line="360" w:lineRule="auto"/>
        <w:ind w:firstLine="1701"/>
        <w:jc w:val="both"/>
        <w:rPr>
          <w:rFonts w:ascii="Book Antiqua" w:hAnsi="Book Antiqua" w:cs="Arial"/>
          <w:b/>
          <w:bCs/>
          <w:sz w:val="24"/>
          <w:szCs w:val="24"/>
        </w:rPr>
      </w:pPr>
    </w:p>
    <w:p w:rsidR="00745EAE" w:rsidRDefault="00745EAE" w:rsidP="00745EAE">
      <w:pPr>
        <w:tabs>
          <w:tab w:val="left" w:pos="3482"/>
        </w:tabs>
        <w:spacing w:line="360" w:lineRule="auto"/>
        <w:ind w:firstLine="1701"/>
        <w:jc w:val="both"/>
        <w:rPr>
          <w:rFonts w:ascii="Book Antiqua" w:hAnsi="Book Antiqua" w:cs="Arial"/>
          <w:bCs/>
          <w:sz w:val="24"/>
          <w:szCs w:val="24"/>
        </w:rPr>
      </w:pPr>
      <w:r>
        <w:rPr>
          <w:rFonts w:ascii="Book Antiqua" w:hAnsi="Book Antiqua" w:cs="Arial"/>
          <w:b/>
          <w:bCs/>
          <w:sz w:val="24"/>
          <w:szCs w:val="24"/>
        </w:rPr>
        <w:t xml:space="preserve">Art. 5°. </w:t>
      </w:r>
      <w:r>
        <w:rPr>
          <w:rFonts w:ascii="Book Antiqua" w:hAnsi="Book Antiqua" w:cs="Arial"/>
          <w:bCs/>
          <w:sz w:val="24"/>
          <w:szCs w:val="24"/>
        </w:rPr>
        <w:t xml:space="preserve">Caso a reavaliação atuarial anual indique a necessidade de majoração do plano de custeio, as alíquotas de contribuição e o </w:t>
      </w:r>
      <w:r>
        <w:rPr>
          <w:rFonts w:ascii="Book Antiqua" w:hAnsi="Book Antiqua" w:cs="Arial"/>
          <w:bCs/>
          <w:sz w:val="24"/>
          <w:szCs w:val="24"/>
        </w:rPr>
        <w:lastRenderedPageBreak/>
        <w:t>Aporte Financeiro para amortização do Déficit Atuarial do ente poderão ser revistas por meio de Decreto expedido pelo Poder Executivo.</w:t>
      </w:r>
    </w:p>
    <w:p w:rsidR="00745EAE" w:rsidRDefault="00745EAE" w:rsidP="00745EAE">
      <w:pPr>
        <w:tabs>
          <w:tab w:val="left" w:pos="3482"/>
        </w:tabs>
        <w:spacing w:line="360" w:lineRule="auto"/>
        <w:ind w:firstLine="1701"/>
        <w:jc w:val="both"/>
        <w:rPr>
          <w:rFonts w:ascii="Book Antiqua" w:hAnsi="Book Antiqua" w:cs="Arial"/>
          <w:b/>
          <w:bCs/>
          <w:sz w:val="24"/>
          <w:szCs w:val="24"/>
        </w:rPr>
      </w:pPr>
    </w:p>
    <w:p w:rsidR="00745EAE" w:rsidRDefault="00745EAE" w:rsidP="00745EAE">
      <w:pPr>
        <w:tabs>
          <w:tab w:val="left" w:pos="3482"/>
        </w:tabs>
        <w:spacing w:line="360" w:lineRule="auto"/>
        <w:ind w:firstLine="1701"/>
        <w:jc w:val="both"/>
        <w:rPr>
          <w:rFonts w:ascii="Book Antiqua" w:hAnsi="Book Antiqua" w:cs="Arial"/>
          <w:bCs/>
          <w:sz w:val="24"/>
          <w:szCs w:val="24"/>
        </w:rPr>
      </w:pPr>
      <w:r>
        <w:rPr>
          <w:rFonts w:ascii="Book Antiqua" w:hAnsi="Book Antiqua" w:cs="Arial"/>
          <w:b/>
          <w:bCs/>
          <w:sz w:val="24"/>
          <w:szCs w:val="24"/>
        </w:rPr>
        <w:t xml:space="preserve">Art. 6º. </w:t>
      </w:r>
      <w:r>
        <w:rPr>
          <w:rFonts w:ascii="Book Antiqua" w:hAnsi="Book Antiqua" w:cs="Arial"/>
          <w:bCs/>
          <w:sz w:val="24"/>
          <w:szCs w:val="24"/>
        </w:rPr>
        <w:t>Esta Lei entrará em vigor na data de sua publicação, revogadas as disposições em contrário.</w:t>
      </w:r>
    </w:p>
    <w:p w:rsidR="00745EAE" w:rsidRDefault="00745EAE" w:rsidP="00745EAE">
      <w:pPr>
        <w:tabs>
          <w:tab w:val="left" w:pos="3482"/>
        </w:tabs>
        <w:spacing w:line="360" w:lineRule="auto"/>
        <w:jc w:val="both"/>
        <w:rPr>
          <w:rFonts w:ascii="Book Antiqua" w:hAnsi="Book Antiqua" w:cs="Arial"/>
          <w:color w:val="000000" w:themeColor="text1"/>
          <w:sz w:val="24"/>
          <w:szCs w:val="24"/>
        </w:rPr>
      </w:pPr>
    </w:p>
    <w:p w:rsidR="00745EAE" w:rsidRDefault="00745EAE" w:rsidP="00745EAE">
      <w:pPr>
        <w:spacing w:line="360" w:lineRule="auto"/>
        <w:ind w:right="-96"/>
        <w:jc w:val="both"/>
        <w:rPr>
          <w:rFonts w:ascii="Book Antiqua" w:hAnsi="Book Antiqua" w:cs="Arial"/>
          <w:color w:val="000000" w:themeColor="text1"/>
          <w:sz w:val="24"/>
          <w:szCs w:val="24"/>
        </w:rPr>
      </w:pPr>
      <w:r>
        <w:rPr>
          <w:rFonts w:ascii="Book Antiqua" w:hAnsi="Book Antiqua" w:cs="Arial"/>
          <w:color w:val="000000" w:themeColor="text1"/>
          <w:sz w:val="24"/>
          <w:szCs w:val="24"/>
        </w:rPr>
        <w:t>Gabinete do Prefeito Municipal, aos 29 dias do mês de janeiro de 2021.</w:t>
      </w:r>
    </w:p>
    <w:p w:rsidR="00745EAE" w:rsidRDefault="00745EAE" w:rsidP="00745EAE">
      <w:pPr>
        <w:spacing w:line="360" w:lineRule="auto"/>
        <w:ind w:right="-96"/>
        <w:jc w:val="both"/>
        <w:rPr>
          <w:rFonts w:ascii="Book Antiqua" w:hAnsi="Book Antiqua" w:cs="Arial"/>
          <w:color w:val="000000" w:themeColor="text1"/>
          <w:sz w:val="24"/>
          <w:szCs w:val="24"/>
        </w:rPr>
      </w:pPr>
    </w:p>
    <w:p w:rsidR="00745EAE" w:rsidRDefault="00745EAE" w:rsidP="00745EAE">
      <w:pPr>
        <w:spacing w:line="360" w:lineRule="auto"/>
        <w:ind w:right="-96"/>
        <w:jc w:val="both"/>
        <w:rPr>
          <w:rFonts w:ascii="Book Antiqua" w:hAnsi="Book Antiqua" w:cs="Arial"/>
          <w:color w:val="000000" w:themeColor="text1"/>
          <w:sz w:val="24"/>
          <w:szCs w:val="24"/>
        </w:rPr>
      </w:pPr>
    </w:p>
    <w:p w:rsidR="00745EAE" w:rsidRDefault="00745EAE" w:rsidP="00745EAE">
      <w:pPr>
        <w:spacing w:line="360" w:lineRule="auto"/>
        <w:jc w:val="center"/>
        <w:outlineLvl w:val="5"/>
        <w:rPr>
          <w:rFonts w:ascii="Book Antiqua" w:hAnsi="Book Antiqua" w:cs="Arial"/>
          <w:b/>
          <w:bCs/>
          <w:iCs/>
          <w:color w:val="000000" w:themeColor="text1"/>
          <w:sz w:val="24"/>
          <w:szCs w:val="24"/>
        </w:rPr>
      </w:pPr>
      <w:r>
        <w:rPr>
          <w:rFonts w:ascii="Book Antiqua" w:hAnsi="Book Antiqua" w:cs="Arial"/>
          <w:b/>
          <w:bCs/>
          <w:iCs/>
          <w:color w:val="000000" w:themeColor="text1"/>
          <w:sz w:val="24"/>
          <w:szCs w:val="24"/>
        </w:rPr>
        <w:t>RAFAEL MACHADO</w:t>
      </w:r>
    </w:p>
    <w:p w:rsidR="00745EAE" w:rsidRDefault="00745EAE" w:rsidP="00745EAE">
      <w:pPr>
        <w:spacing w:line="360" w:lineRule="auto"/>
        <w:jc w:val="center"/>
        <w:outlineLvl w:val="5"/>
        <w:rPr>
          <w:rFonts w:ascii="Book Antiqua" w:hAnsi="Book Antiqua" w:cs="Arial"/>
          <w:b/>
          <w:bCs/>
          <w:iCs/>
          <w:color w:val="000000" w:themeColor="text1"/>
          <w:sz w:val="24"/>
          <w:szCs w:val="24"/>
        </w:rPr>
      </w:pPr>
      <w:r>
        <w:rPr>
          <w:rFonts w:ascii="Book Antiqua" w:hAnsi="Book Antiqua" w:cs="Arial"/>
          <w:b/>
          <w:bCs/>
          <w:iCs/>
          <w:color w:val="000000" w:themeColor="text1"/>
          <w:sz w:val="24"/>
          <w:szCs w:val="24"/>
        </w:rPr>
        <w:t>Prefeito Municipal</w:t>
      </w:r>
    </w:p>
    <w:p w:rsidR="00745EAE" w:rsidRDefault="00745EAE" w:rsidP="00745EAE">
      <w:pPr>
        <w:spacing w:line="360" w:lineRule="auto"/>
        <w:jc w:val="center"/>
        <w:outlineLvl w:val="5"/>
        <w:rPr>
          <w:rFonts w:ascii="Book Antiqua" w:hAnsi="Book Antiqua" w:cs="Arial"/>
          <w:b/>
          <w:bCs/>
          <w:i/>
          <w:iCs/>
          <w:color w:val="000000" w:themeColor="text1"/>
          <w:sz w:val="24"/>
          <w:szCs w:val="24"/>
        </w:rPr>
      </w:pPr>
    </w:p>
    <w:p w:rsidR="00745EAE" w:rsidRDefault="00745EAE" w:rsidP="00745EAE">
      <w:pPr>
        <w:spacing w:line="360" w:lineRule="auto"/>
        <w:jc w:val="both"/>
        <w:outlineLvl w:val="5"/>
        <w:rPr>
          <w:rFonts w:ascii="Book Antiqua" w:hAnsi="Book Antiqua" w:cs="Arial"/>
          <w:bCs/>
          <w:iCs/>
          <w:sz w:val="24"/>
          <w:szCs w:val="24"/>
        </w:rPr>
      </w:pPr>
      <w:r>
        <w:rPr>
          <w:rFonts w:ascii="Book Antiqua" w:hAnsi="Book Antiqua" w:cs="Arial"/>
          <w:bCs/>
          <w:iCs/>
          <w:color w:val="000000" w:themeColor="text1"/>
          <w:sz w:val="24"/>
          <w:szCs w:val="24"/>
        </w:rPr>
        <w:t>Registrado na Secretaria Municipal de Administração, publicado no Diário Oficial do Município/Jornal Oficial Eletrônico dos</w:t>
      </w:r>
      <w:r>
        <w:rPr>
          <w:rFonts w:ascii="Book Antiqua" w:hAnsi="Book Antiqua" w:cs="Arial"/>
          <w:bCs/>
          <w:iCs/>
          <w:sz w:val="24"/>
          <w:szCs w:val="24"/>
        </w:rPr>
        <w:t xml:space="preserve"> Municípios, Portal Transparência do Município e por afixação no local de costume, data supra, cumpra-se.       </w:t>
      </w:r>
    </w:p>
    <w:p w:rsidR="00745EAE" w:rsidRDefault="00745EAE" w:rsidP="00745EAE">
      <w:pPr>
        <w:spacing w:line="360" w:lineRule="auto"/>
        <w:jc w:val="center"/>
        <w:outlineLvl w:val="5"/>
        <w:rPr>
          <w:rFonts w:ascii="Book Antiqua" w:hAnsi="Book Antiqua" w:cs="Arial"/>
          <w:bCs/>
          <w:iCs/>
          <w:sz w:val="24"/>
          <w:szCs w:val="24"/>
        </w:rPr>
      </w:pPr>
      <w:r>
        <w:rPr>
          <w:rFonts w:ascii="Book Antiqua" w:hAnsi="Book Antiqua" w:cs="Arial"/>
          <w:bCs/>
          <w:iCs/>
          <w:sz w:val="24"/>
          <w:szCs w:val="24"/>
        </w:rPr>
        <w:t xml:space="preserve">   </w:t>
      </w:r>
    </w:p>
    <w:p w:rsidR="00745EAE" w:rsidRDefault="00745EAE" w:rsidP="00745EAE">
      <w:pPr>
        <w:tabs>
          <w:tab w:val="left" w:pos="1418"/>
          <w:tab w:val="left" w:pos="6521"/>
          <w:tab w:val="decimal" w:pos="7938"/>
        </w:tabs>
        <w:spacing w:line="360" w:lineRule="auto"/>
        <w:ind w:firstLine="1418"/>
        <w:jc w:val="both"/>
        <w:rPr>
          <w:rFonts w:ascii="Book Antiqua" w:hAnsi="Book Antiqua" w:cs="Arial"/>
          <w:bCs/>
          <w:iCs/>
          <w:sz w:val="24"/>
          <w:szCs w:val="24"/>
        </w:rPr>
      </w:pPr>
      <w:r>
        <w:rPr>
          <w:rFonts w:ascii="Book Antiqua" w:hAnsi="Book Antiqua" w:cs="Arial"/>
          <w:bCs/>
          <w:iCs/>
          <w:sz w:val="24"/>
          <w:szCs w:val="24"/>
        </w:rPr>
        <w:t xml:space="preserve">   </w:t>
      </w:r>
    </w:p>
    <w:p w:rsidR="00745EAE" w:rsidRDefault="00745EAE" w:rsidP="00745EAE">
      <w:pPr>
        <w:tabs>
          <w:tab w:val="left" w:pos="1418"/>
          <w:tab w:val="left" w:pos="6521"/>
          <w:tab w:val="decimal" w:pos="7938"/>
        </w:tabs>
        <w:spacing w:line="360" w:lineRule="auto"/>
        <w:jc w:val="center"/>
        <w:rPr>
          <w:rFonts w:ascii="Book Antiqua" w:hAnsi="Book Antiqua" w:cs="Arial"/>
          <w:b/>
          <w:sz w:val="24"/>
          <w:szCs w:val="24"/>
        </w:rPr>
      </w:pPr>
    </w:p>
    <w:p w:rsidR="00745EAE" w:rsidRDefault="00745EAE" w:rsidP="00745EAE">
      <w:pPr>
        <w:tabs>
          <w:tab w:val="left" w:pos="1418"/>
          <w:tab w:val="left" w:pos="6521"/>
          <w:tab w:val="decimal" w:pos="7938"/>
        </w:tabs>
        <w:spacing w:line="360" w:lineRule="auto"/>
        <w:jc w:val="center"/>
        <w:rPr>
          <w:rFonts w:ascii="Book Antiqua" w:hAnsi="Book Antiqua" w:cs="Arial"/>
          <w:b/>
          <w:sz w:val="24"/>
          <w:szCs w:val="24"/>
        </w:rPr>
      </w:pPr>
      <w:r>
        <w:rPr>
          <w:rFonts w:ascii="Book Antiqua" w:hAnsi="Book Antiqua" w:cs="Arial"/>
          <w:b/>
          <w:sz w:val="24"/>
          <w:szCs w:val="24"/>
        </w:rPr>
        <w:t>GIRLEI AUGUSTO PEZ BOLZAN</w:t>
      </w:r>
    </w:p>
    <w:p w:rsidR="00745EAE" w:rsidRDefault="00745EAE" w:rsidP="00745EAE">
      <w:pPr>
        <w:tabs>
          <w:tab w:val="left" w:pos="1418"/>
          <w:tab w:val="left" w:pos="6521"/>
          <w:tab w:val="decimal" w:pos="7938"/>
        </w:tabs>
        <w:spacing w:line="360" w:lineRule="auto"/>
        <w:jc w:val="center"/>
        <w:rPr>
          <w:rFonts w:ascii="Book Antiqua" w:hAnsi="Book Antiqua" w:cs="Arial"/>
          <w:b/>
          <w:sz w:val="24"/>
          <w:szCs w:val="24"/>
        </w:rPr>
      </w:pPr>
      <w:r>
        <w:rPr>
          <w:rFonts w:ascii="Book Antiqua" w:hAnsi="Book Antiqua" w:cs="Arial"/>
          <w:b/>
          <w:sz w:val="24"/>
          <w:szCs w:val="24"/>
        </w:rPr>
        <w:t xml:space="preserve">Secretário Municipal de Administração </w:t>
      </w:r>
    </w:p>
    <w:p w:rsidR="00745EAE" w:rsidRDefault="00745EAE" w:rsidP="00745EAE">
      <w:pPr>
        <w:tabs>
          <w:tab w:val="left" w:pos="1418"/>
          <w:tab w:val="left" w:pos="6521"/>
          <w:tab w:val="decimal" w:pos="7938"/>
        </w:tabs>
        <w:spacing w:line="360" w:lineRule="auto"/>
        <w:jc w:val="center"/>
        <w:rPr>
          <w:rFonts w:ascii="Book Antiqua" w:hAnsi="Book Antiqua" w:cs="Arial"/>
          <w:b/>
          <w:i/>
          <w:sz w:val="24"/>
          <w:szCs w:val="24"/>
        </w:rPr>
      </w:pPr>
    </w:p>
    <w:p w:rsidR="00745EAE" w:rsidRDefault="00745EAE" w:rsidP="00745EAE">
      <w:pPr>
        <w:tabs>
          <w:tab w:val="left" w:pos="1418"/>
          <w:tab w:val="left" w:pos="6521"/>
          <w:tab w:val="decimal" w:pos="7938"/>
        </w:tabs>
        <w:spacing w:line="360" w:lineRule="auto"/>
        <w:jc w:val="center"/>
        <w:rPr>
          <w:rFonts w:ascii="Book Antiqua" w:hAnsi="Book Antiqua" w:cs="Arial"/>
          <w:b/>
          <w:i/>
          <w:sz w:val="24"/>
          <w:szCs w:val="24"/>
        </w:rPr>
      </w:pPr>
    </w:p>
    <w:p w:rsidR="00745EAE" w:rsidRDefault="00745EAE" w:rsidP="00745EAE">
      <w:pPr>
        <w:tabs>
          <w:tab w:val="left" w:pos="1418"/>
          <w:tab w:val="left" w:pos="6521"/>
          <w:tab w:val="decimal" w:pos="7938"/>
        </w:tabs>
        <w:spacing w:line="360" w:lineRule="auto"/>
        <w:jc w:val="center"/>
        <w:rPr>
          <w:rFonts w:ascii="Book Antiqua" w:hAnsi="Book Antiqua" w:cs="Arial"/>
          <w:b/>
          <w:i/>
          <w:sz w:val="24"/>
          <w:szCs w:val="24"/>
        </w:rPr>
      </w:pPr>
    </w:p>
    <w:p w:rsidR="00745EAE" w:rsidRDefault="00745EAE" w:rsidP="00745EAE">
      <w:pPr>
        <w:tabs>
          <w:tab w:val="left" w:pos="3806"/>
        </w:tabs>
        <w:jc w:val="center"/>
        <w:rPr>
          <w:rFonts w:ascii="Book Antiqua" w:hAnsi="Book Antiqua" w:cs="Arial"/>
          <w:b/>
          <w:sz w:val="24"/>
          <w:szCs w:val="24"/>
        </w:rPr>
      </w:pPr>
      <w:r>
        <w:rPr>
          <w:rFonts w:ascii="Book Antiqua" w:hAnsi="Book Antiqua" w:cs="Arial"/>
          <w:b/>
          <w:sz w:val="24"/>
          <w:szCs w:val="24"/>
        </w:rPr>
        <w:t>Anexo 1</w:t>
      </w:r>
    </w:p>
    <w:p w:rsidR="00745EAE" w:rsidRDefault="00745EAE" w:rsidP="00745EAE">
      <w:pPr>
        <w:tabs>
          <w:tab w:val="left" w:pos="3806"/>
        </w:tabs>
        <w:jc w:val="center"/>
        <w:rPr>
          <w:rFonts w:ascii="Book Antiqua" w:hAnsi="Book Antiqua" w:cs="Arial"/>
          <w:b/>
          <w:sz w:val="24"/>
          <w:szCs w:val="24"/>
        </w:rPr>
      </w:pPr>
      <w:r>
        <w:rPr>
          <w:rFonts w:ascii="Book Antiqua" w:hAnsi="Book Antiqua" w:cs="Arial"/>
          <w:b/>
          <w:sz w:val="24"/>
          <w:szCs w:val="24"/>
        </w:rPr>
        <w:t>TABELA DE EQUACIONAMENTO DO DÉFICIT ATUARIAL</w:t>
      </w:r>
    </w:p>
    <w:p w:rsidR="00745EAE" w:rsidRDefault="00745EAE" w:rsidP="00745EAE">
      <w:pPr>
        <w:tabs>
          <w:tab w:val="left" w:pos="3806"/>
        </w:tabs>
        <w:jc w:val="center"/>
        <w:rPr>
          <w:rFonts w:ascii="Book Antiqua" w:hAnsi="Book Antiqua" w:cs="Arial"/>
          <w:b/>
          <w:sz w:val="24"/>
          <w:szCs w:val="24"/>
        </w:rPr>
      </w:pPr>
      <w:r>
        <w:rPr>
          <w:rFonts w:ascii="Book Antiqua" w:hAnsi="Book Antiqua" w:cs="Arial"/>
          <w:b/>
          <w:sz w:val="24"/>
          <w:szCs w:val="24"/>
        </w:rPr>
        <w:t>APORTE FINANCEIRO</w:t>
      </w:r>
    </w:p>
    <w:tbl>
      <w:tblPr>
        <w:tblStyle w:val="TableNormal"/>
        <w:tblpPr w:leftFromText="141" w:rightFromText="141" w:horzAnchor="margin" w:tblpXSpec="center" w:tblpY="1311"/>
        <w:tblW w:w="102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498"/>
        <w:gridCol w:w="836"/>
        <w:gridCol w:w="2224"/>
        <w:gridCol w:w="2224"/>
        <w:gridCol w:w="2224"/>
        <w:gridCol w:w="2224"/>
      </w:tblGrid>
      <w:tr w:rsidR="00745EAE" w:rsidTr="00745EAE">
        <w:trPr>
          <w:trHeight w:val="371"/>
        </w:trPr>
        <w:tc>
          <w:tcPr>
            <w:tcW w:w="1336" w:type="dxa"/>
            <w:gridSpan w:val="2"/>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45"/>
              <w:ind w:left="292"/>
              <w:jc w:val="left"/>
              <w:rPr>
                <w:b/>
                <w:sz w:val="20"/>
              </w:rPr>
            </w:pPr>
            <w:r>
              <w:rPr>
                <w:b/>
                <w:sz w:val="20"/>
              </w:rPr>
              <w:lastRenderedPageBreak/>
              <w:t>CENÁRIO</w:t>
            </w:r>
          </w:p>
        </w:tc>
        <w:tc>
          <w:tcPr>
            <w:tcW w:w="2224" w:type="dxa"/>
            <w:tcBorders>
              <w:top w:val="single" w:sz="8" w:space="0" w:color="000000"/>
              <w:left w:val="single" w:sz="8" w:space="0" w:color="000000"/>
              <w:bottom w:val="single" w:sz="8" w:space="0" w:color="000000"/>
              <w:right w:val="single" w:sz="8" w:space="0" w:color="000000"/>
            </w:tcBorders>
            <w:shd w:val="clear" w:color="auto" w:fill="E2EFDA"/>
            <w:hideMark/>
          </w:tcPr>
          <w:p w:rsidR="00745EAE" w:rsidRDefault="00745EAE">
            <w:pPr>
              <w:pStyle w:val="TableParagraph"/>
              <w:spacing w:before="5"/>
              <w:ind w:left="38" w:right="13"/>
              <w:rPr>
                <w:b/>
                <w:sz w:val="28"/>
              </w:rPr>
            </w:pPr>
            <w:r>
              <w:rPr>
                <w:b/>
                <w:sz w:val="28"/>
              </w:rPr>
              <w:t>1 ‐ Atual</w:t>
            </w:r>
          </w:p>
        </w:tc>
        <w:tc>
          <w:tcPr>
            <w:tcW w:w="2224" w:type="dxa"/>
            <w:tcBorders>
              <w:top w:val="single" w:sz="8" w:space="0" w:color="000000"/>
              <w:left w:val="single" w:sz="8" w:space="0" w:color="000000"/>
              <w:bottom w:val="single" w:sz="8" w:space="0" w:color="000000"/>
              <w:right w:val="single" w:sz="8" w:space="0" w:color="000000"/>
            </w:tcBorders>
            <w:shd w:val="clear" w:color="auto" w:fill="FFF2CC"/>
            <w:hideMark/>
          </w:tcPr>
          <w:p w:rsidR="00745EAE" w:rsidRDefault="00745EAE">
            <w:pPr>
              <w:pStyle w:val="TableParagraph"/>
              <w:spacing w:before="5"/>
              <w:ind w:left="28"/>
              <w:rPr>
                <w:b/>
                <w:sz w:val="28"/>
              </w:rPr>
            </w:pPr>
            <w:r>
              <w:rPr>
                <w:b/>
                <w:sz w:val="28"/>
              </w:rPr>
              <w:t>2</w:t>
            </w:r>
          </w:p>
        </w:tc>
        <w:tc>
          <w:tcPr>
            <w:tcW w:w="2224" w:type="dxa"/>
            <w:tcBorders>
              <w:top w:val="single" w:sz="8" w:space="0" w:color="000000"/>
              <w:left w:val="single" w:sz="8" w:space="0" w:color="000000"/>
              <w:bottom w:val="single" w:sz="8" w:space="0" w:color="000000"/>
              <w:right w:val="single" w:sz="8" w:space="0" w:color="000000"/>
            </w:tcBorders>
            <w:shd w:val="clear" w:color="auto" w:fill="DDEBF7"/>
            <w:hideMark/>
          </w:tcPr>
          <w:p w:rsidR="00745EAE" w:rsidRDefault="00745EAE">
            <w:pPr>
              <w:pStyle w:val="TableParagraph"/>
              <w:spacing w:before="5"/>
              <w:ind w:left="30"/>
              <w:rPr>
                <w:b/>
                <w:sz w:val="28"/>
              </w:rPr>
            </w:pPr>
            <w:r>
              <w:rPr>
                <w:b/>
                <w:sz w:val="28"/>
              </w:rPr>
              <w:t>3</w:t>
            </w:r>
          </w:p>
        </w:tc>
        <w:tc>
          <w:tcPr>
            <w:tcW w:w="2224" w:type="dxa"/>
            <w:tcBorders>
              <w:top w:val="single" w:sz="8" w:space="0" w:color="000000"/>
              <w:left w:val="single" w:sz="8" w:space="0" w:color="000000"/>
              <w:bottom w:val="single" w:sz="8" w:space="0" w:color="000000"/>
              <w:right w:val="single" w:sz="8" w:space="0" w:color="000000"/>
            </w:tcBorders>
            <w:shd w:val="clear" w:color="auto" w:fill="F9DFFE"/>
            <w:hideMark/>
          </w:tcPr>
          <w:p w:rsidR="00745EAE" w:rsidRDefault="00745EAE">
            <w:pPr>
              <w:pStyle w:val="TableParagraph"/>
              <w:spacing w:before="5"/>
              <w:ind w:left="32"/>
              <w:rPr>
                <w:b/>
                <w:sz w:val="28"/>
              </w:rPr>
            </w:pPr>
            <w:r>
              <w:rPr>
                <w:b/>
                <w:sz w:val="28"/>
              </w:rPr>
              <w:t>4</w:t>
            </w:r>
          </w:p>
        </w:tc>
      </w:tr>
      <w:tr w:rsidR="00745EAE" w:rsidTr="00745EAE">
        <w:trPr>
          <w:trHeight w:val="371"/>
        </w:trPr>
        <w:tc>
          <w:tcPr>
            <w:tcW w:w="1336" w:type="dxa"/>
            <w:gridSpan w:val="2"/>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159" w:lineRule="exact"/>
              <w:ind w:left="159" w:right="135"/>
              <w:rPr>
                <w:b/>
                <w:sz w:val="16"/>
              </w:rPr>
            </w:pPr>
            <w:r>
              <w:rPr>
                <w:b/>
                <w:sz w:val="16"/>
              </w:rPr>
              <w:t>Regra de</w:t>
            </w:r>
          </w:p>
          <w:p w:rsidR="00745EAE" w:rsidRDefault="00745EAE">
            <w:pPr>
              <w:pStyle w:val="TableParagraph"/>
              <w:spacing w:before="20" w:line="172" w:lineRule="exact"/>
              <w:ind w:left="159" w:right="136"/>
              <w:rPr>
                <w:b/>
                <w:sz w:val="16"/>
              </w:rPr>
            </w:pPr>
            <w:r>
              <w:rPr>
                <w:b/>
                <w:sz w:val="16"/>
              </w:rPr>
              <w:t>Aposentadoria</w:t>
            </w:r>
          </w:p>
        </w:tc>
        <w:tc>
          <w:tcPr>
            <w:tcW w:w="2224" w:type="dxa"/>
            <w:tcBorders>
              <w:top w:val="single" w:sz="8" w:space="0" w:color="000000"/>
              <w:left w:val="single" w:sz="8" w:space="0" w:color="000000"/>
              <w:bottom w:val="single" w:sz="8" w:space="0" w:color="000000"/>
              <w:right w:val="single" w:sz="8" w:space="0" w:color="000000"/>
            </w:tcBorders>
            <w:shd w:val="clear" w:color="auto" w:fill="E2EFDA"/>
            <w:hideMark/>
          </w:tcPr>
          <w:p w:rsidR="00745EAE" w:rsidRDefault="00745EAE">
            <w:pPr>
              <w:pStyle w:val="TableParagraph"/>
              <w:spacing w:before="66"/>
              <w:ind w:left="42" w:right="13"/>
              <w:rPr>
                <w:b/>
                <w:sz w:val="18"/>
              </w:rPr>
            </w:pPr>
            <w:r>
              <w:rPr>
                <w:b/>
                <w:sz w:val="18"/>
              </w:rPr>
              <w:t>Lei Municipal 1170/2007</w:t>
            </w:r>
          </w:p>
        </w:tc>
        <w:tc>
          <w:tcPr>
            <w:tcW w:w="2224" w:type="dxa"/>
            <w:tcBorders>
              <w:top w:val="single" w:sz="8" w:space="0" w:color="000000"/>
              <w:left w:val="single" w:sz="8" w:space="0" w:color="000000"/>
              <w:bottom w:val="single" w:sz="8" w:space="0" w:color="000000"/>
              <w:right w:val="single" w:sz="8" w:space="0" w:color="000000"/>
            </w:tcBorders>
            <w:shd w:val="clear" w:color="auto" w:fill="FFF2CC"/>
            <w:hideMark/>
          </w:tcPr>
          <w:p w:rsidR="00745EAE" w:rsidRDefault="00745EAE">
            <w:pPr>
              <w:pStyle w:val="TableParagraph"/>
              <w:spacing w:before="66"/>
              <w:ind w:left="44" w:right="13"/>
              <w:rPr>
                <w:b/>
                <w:sz w:val="18"/>
              </w:rPr>
            </w:pPr>
            <w:r>
              <w:rPr>
                <w:b/>
                <w:sz w:val="18"/>
              </w:rPr>
              <w:t>Lei Municipal 1170/2007</w:t>
            </w:r>
          </w:p>
        </w:tc>
        <w:tc>
          <w:tcPr>
            <w:tcW w:w="2224" w:type="dxa"/>
            <w:tcBorders>
              <w:top w:val="single" w:sz="8" w:space="0" w:color="000000"/>
              <w:left w:val="single" w:sz="8" w:space="0" w:color="000000"/>
              <w:bottom w:val="single" w:sz="8" w:space="0" w:color="000000"/>
              <w:right w:val="single" w:sz="8" w:space="0" w:color="000000"/>
            </w:tcBorders>
            <w:shd w:val="clear" w:color="auto" w:fill="DDEBF7"/>
            <w:hideMark/>
          </w:tcPr>
          <w:p w:rsidR="00745EAE" w:rsidRDefault="00745EAE">
            <w:pPr>
              <w:pStyle w:val="TableParagraph"/>
              <w:spacing w:before="66"/>
              <w:ind w:left="46" w:right="13"/>
              <w:rPr>
                <w:b/>
                <w:sz w:val="18"/>
              </w:rPr>
            </w:pPr>
            <w:r>
              <w:rPr>
                <w:b/>
                <w:sz w:val="18"/>
              </w:rPr>
              <w:t>Lei Municipal 1170/2007</w:t>
            </w:r>
          </w:p>
        </w:tc>
        <w:tc>
          <w:tcPr>
            <w:tcW w:w="2224" w:type="dxa"/>
            <w:tcBorders>
              <w:top w:val="single" w:sz="8" w:space="0" w:color="000000"/>
              <w:left w:val="single" w:sz="8" w:space="0" w:color="000000"/>
              <w:bottom w:val="single" w:sz="8" w:space="0" w:color="000000"/>
              <w:right w:val="single" w:sz="8" w:space="0" w:color="000000"/>
            </w:tcBorders>
            <w:shd w:val="clear" w:color="auto" w:fill="F9DFFE"/>
            <w:hideMark/>
          </w:tcPr>
          <w:p w:rsidR="00745EAE" w:rsidRDefault="00745EAE">
            <w:pPr>
              <w:pStyle w:val="TableParagraph"/>
              <w:spacing w:before="66"/>
              <w:ind w:left="47" w:right="13"/>
              <w:rPr>
                <w:b/>
                <w:sz w:val="18"/>
              </w:rPr>
            </w:pPr>
            <w:r>
              <w:rPr>
                <w:b/>
                <w:sz w:val="18"/>
              </w:rPr>
              <w:t>Lei Municipal 1170/2007</w:t>
            </w:r>
          </w:p>
        </w:tc>
      </w:tr>
      <w:tr w:rsidR="00745EAE" w:rsidTr="00745EAE">
        <w:trPr>
          <w:trHeight w:val="371"/>
        </w:trPr>
        <w:tc>
          <w:tcPr>
            <w:tcW w:w="1336" w:type="dxa"/>
            <w:gridSpan w:val="2"/>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69"/>
              <w:ind w:left="95"/>
              <w:jc w:val="left"/>
              <w:rPr>
                <w:b/>
                <w:sz w:val="16"/>
              </w:rPr>
            </w:pPr>
            <w:r>
              <w:rPr>
                <w:b/>
                <w:sz w:val="16"/>
              </w:rPr>
              <w:t>SERVIDOR ATIVO</w:t>
            </w:r>
          </w:p>
        </w:tc>
        <w:tc>
          <w:tcPr>
            <w:tcW w:w="2224" w:type="dxa"/>
            <w:tcBorders>
              <w:top w:val="single" w:sz="8" w:space="0" w:color="000000"/>
              <w:left w:val="single" w:sz="8" w:space="0" w:color="000000"/>
              <w:bottom w:val="single" w:sz="8" w:space="0" w:color="000000"/>
              <w:right w:val="single" w:sz="8" w:space="0" w:color="000000"/>
            </w:tcBorders>
            <w:shd w:val="clear" w:color="auto" w:fill="E2EFDA"/>
            <w:hideMark/>
          </w:tcPr>
          <w:p w:rsidR="00745EAE" w:rsidRDefault="00745EAE">
            <w:pPr>
              <w:pStyle w:val="TableParagraph"/>
              <w:spacing w:before="28"/>
              <w:ind w:left="50" w:right="13"/>
              <w:rPr>
                <w:b/>
                <w:sz w:val="24"/>
              </w:rPr>
            </w:pPr>
            <w:r>
              <w:rPr>
                <w:b/>
                <w:sz w:val="24"/>
              </w:rPr>
              <w:t>11,00%</w:t>
            </w:r>
          </w:p>
        </w:tc>
        <w:tc>
          <w:tcPr>
            <w:tcW w:w="2224" w:type="dxa"/>
            <w:tcBorders>
              <w:top w:val="single" w:sz="8" w:space="0" w:color="000000"/>
              <w:left w:val="single" w:sz="8" w:space="0" w:color="000000"/>
              <w:bottom w:val="single" w:sz="8" w:space="0" w:color="000000"/>
              <w:right w:val="single" w:sz="8" w:space="0" w:color="000000"/>
            </w:tcBorders>
            <w:shd w:val="clear" w:color="auto" w:fill="FFF2CC"/>
            <w:hideMark/>
          </w:tcPr>
          <w:p w:rsidR="00745EAE" w:rsidRDefault="00745EAE">
            <w:pPr>
              <w:pStyle w:val="TableParagraph"/>
              <w:spacing w:before="28"/>
              <w:ind w:left="52" w:right="13"/>
              <w:rPr>
                <w:b/>
                <w:sz w:val="24"/>
              </w:rPr>
            </w:pPr>
            <w:r>
              <w:rPr>
                <w:b/>
                <w:sz w:val="24"/>
              </w:rPr>
              <w:t>14,00%</w:t>
            </w:r>
          </w:p>
        </w:tc>
        <w:tc>
          <w:tcPr>
            <w:tcW w:w="2224" w:type="dxa"/>
            <w:tcBorders>
              <w:top w:val="single" w:sz="8" w:space="0" w:color="000000"/>
              <w:left w:val="single" w:sz="8" w:space="0" w:color="000000"/>
              <w:bottom w:val="single" w:sz="8" w:space="0" w:color="000000"/>
              <w:right w:val="single" w:sz="8" w:space="0" w:color="000000"/>
            </w:tcBorders>
            <w:shd w:val="clear" w:color="auto" w:fill="DDEBF7"/>
            <w:hideMark/>
          </w:tcPr>
          <w:p w:rsidR="00745EAE" w:rsidRDefault="00745EAE">
            <w:pPr>
              <w:pStyle w:val="TableParagraph"/>
              <w:spacing w:before="28"/>
              <w:ind w:left="54" w:right="13"/>
              <w:rPr>
                <w:b/>
                <w:sz w:val="24"/>
              </w:rPr>
            </w:pPr>
            <w:r>
              <w:rPr>
                <w:b/>
                <w:sz w:val="24"/>
              </w:rPr>
              <w:t>14,00%</w:t>
            </w:r>
          </w:p>
        </w:tc>
        <w:tc>
          <w:tcPr>
            <w:tcW w:w="2224" w:type="dxa"/>
            <w:tcBorders>
              <w:top w:val="single" w:sz="8" w:space="0" w:color="000000"/>
              <w:left w:val="single" w:sz="8" w:space="0" w:color="000000"/>
              <w:bottom w:val="single" w:sz="8" w:space="0" w:color="000000"/>
              <w:right w:val="single" w:sz="8" w:space="0" w:color="000000"/>
            </w:tcBorders>
            <w:shd w:val="clear" w:color="auto" w:fill="F9DFFE"/>
            <w:hideMark/>
          </w:tcPr>
          <w:p w:rsidR="00745EAE" w:rsidRDefault="00745EAE">
            <w:pPr>
              <w:pStyle w:val="TableParagraph"/>
              <w:spacing w:before="28"/>
              <w:ind w:left="56" w:right="13"/>
              <w:rPr>
                <w:b/>
                <w:sz w:val="24"/>
              </w:rPr>
            </w:pPr>
            <w:r>
              <w:rPr>
                <w:b/>
                <w:sz w:val="24"/>
              </w:rPr>
              <w:t>14,00%</w:t>
            </w:r>
          </w:p>
        </w:tc>
      </w:tr>
      <w:tr w:rsidR="00745EAE" w:rsidTr="00745EAE">
        <w:trPr>
          <w:trHeight w:val="719"/>
        </w:trPr>
        <w:tc>
          <w:tcPr>
            <w:tcW w:w="1336" w:type="dxa"/>
            <w:gridSpan w:val="2"/>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136" w:line="264" w:lineRule="auto"/>
              <w:ind w:left="220" w:right="128" w:hanging="56"/>
              <w:jc w:val="left"/>
              <w:rPr>
                <w:b/>
                <w:sz w:val="16"/>
              </w:rPr>
            </w:pPr>
            <w:r>
              <w:rPr>
                <w:b/>
                <w:sz w:val="16"/>
              </w:rPr>
              <w:t>APOSENTADO/ PENSIONISTA</w:t>
            </w:r>
          </w:p>
        </w:tc>
        <w:tc>
          <w:tcPr>
            <w:tcW w:w="2224" w:type="dxa"/>
            <w:tcBorders>
              <w:top w:val="single" w:sz="8" w:space="0" w:color="000000"/>
              <w:left w:val="single" w:sz="8" w:space="0" w:color="000000"/>
              <w:bottom w:val="single" w:sz="8" w:space="0" w:color="000000"/>
              <w:right w:val="single" w:sz="8" w:space="0" w:color="000000"/>
            </w:tcBorders>
            <w:shd w:val="clear" w:color="auto" w:fill="E2EFDA"/>
            <w:hideMark/>
          </w:tcPr>
          <w:p w:rsidR="00745EAE" w:rsidRDefault="00745EAE">
            <w:pPr>
              <w:pStyle w:val="TableParagraph"/>
              <w:spacing w:before="37"/>
              <w:ind w:left="37" w:right="13"/>
              <w:rPr>
                <w:b/>
                <w:sz w:val="16"/>
              </w:rPr>
            </w:pPr>
            <w:r>
              <w:rPr>
                <w:b/>
                <w:sz w:val="16"/>
              </w:rPr>
              <w:t>11,00%</w:t>
            </w:r>
          </w:p>
          <w:p w:rsidR="00745EAE" w:rsidRDefault="00745EAE">
            <w:pPr>
              <w:pStyle w:val="TableParagraph"/>
              <w:spacing w:before="21" w:line="264" w:lineRule="auto"/>
              <w:ind w:left="75" w:right="13"/>
              <w:rPr>
                <w:b/>
                <w:sz w:val="16"/>
              </w:rPr>
            </w:pPr>
            <w:r>
              <w:rPr>
                <w:b/>
                <w:sz w:val="16"/>
              </w:rPr>
              <w:t>Proventos acima do Teto do RGPS</w:t>
            </w:r>
          </w:p>
        </w:tc>
        <w:tc>
          <w:tcPr>
            <w:tcW w:w="2224" w:type="dxa"/>
            <w:tcBorders>
              <w:top w:val="single" w:sz="8" w:space="0" w:color="000000"/>
              <w:left w:val="single" w:sz="8" w:space="0" w:color="000000"/>
              <w:bottom w:val="single" w:sz="8" w:space="0" w:color="000000"/>
              <w:right w:val="single" w:sz="8" w:space="0" w:color="000000"/>
            </w:tcBorders>
            <w:shd w:val="clear" w:color="auto" w:fill="FFF2CC"/>
            <w:hideMark/>
          </w:tcPr>
          <w:p w:rsidR="00745EAE" w:rsidRDefault="00745EAE">
            <w:pPr>
              <w:pStyle w:val="TableParagraph"/>
              <w:spacing w:before="37"/>
              <w:ind w:left="38" w:right="13"/>
              <w:rPr>
                <w:b/>
                <w:sz w:val="16"/>
              </w:rPr>
            </w:pPr>
            <w:r>
              <w:rPr>
                <w:b/>
                <w:sz w:val="16"/>
              </w:rPr>
              <w:t>14,00%</w:t>
            </w:r>
          </w:p>
          <w:p w:rsidR="00745EAE" w:rsidRDefault="00745EAE">
            <w:pPr>
              <w:pStyle w:val="TableParagraph"/>
              <w:spacing w:before="21" w:line="264" w:lineRule="auto"/>
              <w:ind w:left="77" w:right="13"/>
              <w:rPr>
                <w:b/>
                <w:sz w:val="16"/>
              </w:rPr>
            </w:pPr>
            <w:r>
              <w:rPr>
                <w:b/>
                <w:sz w:val="16"/>
              </w:rPr>
              <w:t>Proventos acima do Teto do RGPS</w:t>
            </w:r>
          </w:p>
        </w:tc>
        <w:tc>
          <w:tcPr>
            <w:tcW w:w="2224" w:type="dxa"/>
            <w:tcBorders>
              <w:top w:val="single" w:sz="8" w:space="0" w:color="000000"/>
              <w:left w:val="single" w:sz="8" w:space="0" w:color="000000"/>
              <w:bottom w:val="single" w:sz="8" w:space="0" w:color="000000"/>
              <w:right w:val="single" w:sz="8" w:space="0" w:color="000000"/>
            </w:tcBorders>
            <w:shd w:val="clear" w:color="auto" w:fill="DDEBF7"/>
            <w:hideMark/>
          </w:tcPr>
          <w:p w:rsidR="00745EAE" w:rsidRDefault="00745EAE">
            <w:pPr>
              <w:pStyle w:val="TableParagraph"/>
              <w:spacing w:before="37"/>
              <w:ind w:left="45" w:right="13"/>
              <w:rPr>
                <w:b/>
                <w:sz w:val="16"/>
              </w:rPr>
            </w:pPr>
            <w:r>
              <w:rPr>
                <w:b/>
                <w:sz w:val="16"/>
              </w:rPr>
              <w:t>14,00%</w:t>
            </w:r>
          </w:p>
          <w:p w:rsidR="00745EAE" w:rsidRDefault="00745EAE">
            <w:pPr>
              <w:pStyle w:val="TableParagraph"/>
              <w:spacing w:before="21" w:line="264" w:lineRule="auto"/>
              <w:ind w:left="111" w:right="13"/>
              <w:rPr>
                <w:b/>
                <w:sz w:val="16"/>
              </w:rPr>
            </w:pPr>
            <w:r>
              <w:rPr>
                <w:b/>
                <w:sz w:val="16"/>
              </w:rPr>
              <w:t>Proventos que superem 1 Salário Mínimo</w:t>
            </w:r>
          </w:p>
        </w:tc>
        <w:tc>
          <w:tcPr>
            <w:tcW w:w="2224" w:type="dxa"/>
            <w:tcBorders>
              <w:top w:val="single" w:sz="8" w:space="0" w:color="000000"/>
              <w:left w:val="single" w:sz="8" w:space="0" w:color="000000"/>
              <w:bottom w:val="single" w:sz="8" w:space="0" w:color="000000"/>
              <w:right w:val="single" w:sz="8" w:space="0" w:color="000000"/>
            </w:tcBorders>
            <w:shd w:val="clear" w:color="auto" w:fill="F9DFFE"/>
            <w:hideMark/>
          </w:tcPr>
          <w:p w:rsidR="00745EAE" w:rsidRDefault="00745EAE">
            <w:pPr>
              <w:pStyle w:val="TableParagraph"/>
              <w:spacing w:before="37"/>
              <w:ind w:left="36" w:right="13"/>
              <w:rPr>
                <w:b/>
                <w:sz w:val="16"/>
              </w:rPr>
            </w:pPr>
            <w:r>
              <w:rPr>
                <w:b/>
                <w:sz w:val="16"/>
              </w:rPr>
              <w:t>TABELA PROGRESSIVA 1; Isenta</w:t>
            </w:r>
          </w:p>
          <w:p w:rsidR="00745EAE" w:rsidRDefault="00745EAE">
            <w:pPr>
              <w:pStyle w:val="TableParagraph"/>
              <w:spacing w:before="21" w:line="264" w:lineRule="auto"/>
              <w:ind w:left="49" w:right="9"/>
              <w:rPr>
                <w:b/>
                <w:sz w:val="16"/>
              </w:rPr>
            </w:pPr>
            <w:r>
              <w:rPr>
                <w:b/>
                <w:sz w:val="16"/>
              </w:rPr>
              <w:t>o Salário mínimo e inicia Faixa 2 em 7,50%</w:t>
            </w:r>
          </w:p>
        </w:tc>
      </w:tr>
      <w:tr w:rsidR="00745EAE" w:rsidTr="00745EAE">
        <w:trPr>
          <w:trHeight w:val="371"/>
        </w:trPr>
        <w:tc>
          <w:tcPr>
            <w:tcW w:w="1336" w:type="dxa"/>
            <w:gridSpan w:val="2"/>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33"/>
              <w:ind w:left="434"/>
              <w:jc w:val="left"/>
              <w:rPr>
                <w:b/>
              </w:rPr>
            </w:pPr>
            <w:r>
              <w:rPr>
                <w:b/>
              </w:rPr>
              <w:t>ENTE</w:t>
            </w:r>
          </w:p>
        </w:tc>
        <w:tc>
          <w:tcPr>
            <w:tcW w:w="2224" w:type="dxa"/>
            <w:tcBorders>
              <w:top w:val="single" w:sz="8" w:space="0" w:color="000000"/>
              <w:left w:val="single" w:sz="8" w:space="0" w:color="000000"/>
              <w:bottom w:val="single" w:sz="8" w:space="0" w:color="000000"/>
              <w:right w:val="single" w:sz="8" w:space="0" w:color="000000"/>
            </w:tcBorders>
            <w:shd w:val="clear" w:color="auto" w:fill="E2EFDA"/>
            <w:hideMark/>
          </w:tcPr>
          <w:p w:rsidR="00745EAE" w:rsidRDefault="00745EAE">
            <w:pPr>
              <w:pStyle w:val="TableParagraph"/>
              <w:spacing w:before="28"/>
              <w:ind w:left="50" w:right="13"/>
              <w:rPr>
                <w:b/>
                <w:sz w:val="24"/>
              </w:rPr>
            </w:pPr>
            <w:r>
              <w:rPr>
                <w:b/>
                <w:sz w:val="24"/>
              </w:rPr>
              <w:t>22,35%</w:t>
            </w:r>
          </w:p>
        </w:tc>
        <w:tc>
          <w:tcPr>
            <w:tcW w:w="2224" w:type="dxa"/>
            <w:tcBorders>
              <w:top w:val="single" w:sz="8" w:space="0" w:color="000000"/>
              <w:left w:val="single" w:sz="8" w:space="0" w:color="000000"/>
              <w:bottom w:val="single" w:sz="8" w:space="0" w:color="000000"/>
              <w:right w:val="single" w:sz="8" w:space="0" w:color="000000"/>
            </w:tcBorders>
            <w:shd w:val="clear" w:color="auto" w:fill="FFF2CC"/>
            <w:hideMark/>
          </w:tcPr>
          <w:p w:rsidR="00745EAE" w:rsidRDefault="00745EAE">
            <w:pPr>
              <w:pStyle w:val="TableParagraph"/>
              <w:spacing w:before="28"/>
              <w:ind w:left="52" w:right="13"/>
              <w:rPr>
                <w:b/>
                <w:sz w:val="24"/>
              </w:rPr>
            </w:pPr>
            <w:r>
              <w:rPr>
                <w:b/>
                <w:sz w:val="24"/>
              </w:rPr>
              <w:t>22,35%</w:t>
            </w:r>
          </w:p>
        </w:tc>
        <w:tc>
          <w:tcPr>
            <w:tcW w:w="2224" w:type="dxa"/>
            <w:tcBorders>
              <w:top w:val="single" w:sz="8" w:space="0" w:color="000000"/>
              <w:left w:val="single" w:sz="8" w:space="0" w:color="000000"/>
              <w:bottom w:val="single" w:sz="8" w:space="0" w:color="000000"/>
              <w:right w:val="single" w:sz="8" w:space="0" w:color="000000"/>
            </w:tcBorders>
            <w:shd w:val="clear" w:color="auto" w:fill="DDEBF7"/>
            <w:hideMark/>
          </w:tcPr>
          <w:p w:rsidR="00745EAE" w:rsidRDefault="00745EAE">
            <w:pPr>
              <w:pStyle w:val="TableParagraph"/>
              <w:spacing w:before="28"/>
              <w:ind w:left="54" w:right="13"/>
              <w:rPr>
                <w:b/>
                <w:sz w:val="24"/>
              </w:rPr>
            </w:pPr>
            <w:r>
              <w:rPr>
                <w:b/>
                <w:sz w:val="24"/>
              </w:rPr>
              <w:t>22,35%</w:t>
            </w:r>
          </w:p>
        </w:tc>
        <w:tc>
          <w:tcPr>
            <w:tcW w:w="2224" w:type="dxa"/>
            <w:tcBorders>
              <w:top w:val="single" w:sz="8" w:space="0" w:color="000000"/>
              <w:left w:val="single" w:sz="8" w:space="0" w:color="000000"/>
              <w:bottom w:val="single" w:sz="8" w:space="0" w:color="000000"/>
              <w:right w:val="single" w:sz="8" w:space="0" w:color="000000"/>
            </w:tcBorders>
            <w:shd w:val="clear" w:color="auto" w:fill="F9DFFE"/>
            <w:hideMark/>
          </w:tcPr>
          <w:p w:rsidR="00745EAE" w:rsidRDefault="00745EAE">
            <w:pPr>
              <w:pStyle w:val="TableParagraph"/>
              <w:spacing w:before="28"/>
              <w:ind w:left="56" w:right="13"/>
              <w:rPr>
                <w:b/>
                <w:sz w:val="24"/>
              </w:rPr>
            </w:pPr>
            <w:r>
              <w:rPr>
                <w:b/>
                <w:sz w:val="24"/>
              </w:rPr>
              <w:t>22,35%</w:t>
            </w:r>
          </w:p>
        </w:tc>
      </w:tr>
      <w:tr w:rsidR="00745EAE" w:rsidTr="00745EAE">
        <w:trPr>
          <w:trHeight w:val="313"/>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ind w:left="118" w:right="80"/>
              <w:rPr>
                <w:b/>
                <w:sz w:val="24"/>
              </w:rPr>
            </w:pPr>
            <w:r>
              <w:rPr>
                <w:b/>
                <w:sz w:val="24"/>
              </w:rPr>
              <w:t>N°</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14"/>
              <w:ind w:left="194" w:right="156"/>
              <w:rPr>
                <w:b/>
              </w:rPr>
            </w:pPr>
            <w:r>
              <w:rPr>
                <w:b/>
              </w:rPr>
              <w:t>ANO</w:t>
            </w:r>
          </w:p>
        </w:tc>
        <w:tc>
          <w:tcPr>
            <w:tcW w:w="2224"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26"/>
              <w:ind w:left="49" w:right="8"/>
              <w:rPr>
                <w:b/>
                <w:sz w:val="20"/>
              </w:rPr>
            </w:pPr>
            <w:r>
              <w:rPr>
                <w:b/>
                <w:sz w:val="20"/>
              </w:rPr>
              <w:t>APORTE ANUAL MÍNIMO</w:t>
            </w:r>
          </w:p>
        </w:tc>
        <w:tc>
          <w:tcPr>
            <w:tcW w:w="2224"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26"/>
              <w:ind w:left="49" w:right="6"/>
              <w:rPr>
                <w:b/>
                <w:sz w:val="20"/>
              </w:rPr>
            </w:pPr>
            <w:r>
              <w:rPr>
                <w:b/>
                <w:sz w:val="20"/>
              </w:rPr>
              <w:t>APORTE ANUAL MÍNIMO</w:t>
            </w:r>
          </w:p>
        </w:tc>
        <w:tc>
          <w:tcPr>
            <w:tcW w:w="2224"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26"/>
              <w:ind w:left="49" w:right="5"/>
              <w:rPr>
                <w:b/>
                <w:sz w:val="20"/>
              </w:rPr>
            </w:pPr>
            <w:r>
              <w:rPr>
                <w:b/>
                <w:sz w:val="20"/>
              </w:rPr>
              <w:t>APORTE ANUAL MÍNIMO</w:t>
            </w:r>
          </w:p>
        </w:tc>
        <w:tc>
          <w:tcPr>
            <w:tcW w:w="2224"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before="26"/>
              <w:ind w:left="49" w:right="3"/>
              <w:rPr>
                <w:b/>
                <w:sz w:val="20"/>
              </w:rPr>
            </w:pPr>
            <w:r>
              <w:rPr>
                <w:b/>
                <w:sz w:val="20"/>
              </w:rPr>
              <w:t>APORTE ANUAL MÍNIMO</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1</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2020</w:t>
            </w:r>
          </w:p>
        </w:tc>
        <w:tc>
          <w:tcPr>
            <w:tcW w:w="2224" w:type="dxa"/>
            <w:tcBorders>
              <w:top w:val="single" w:sz="8" w:space="0" w:color="000000"/>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1.673.113,92</w:t>
            </w:r>
          </w:p>
        </w:tc>
        <w:tc>
          <w:tcPr>
            <w:tcW w:w="2224" w:type="dxa"/>
            <w:tcBorders>
              <w:top w:val="single" w:sz="8" w:space="0" w:color="000000"/>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1.673.113,92</w:t>
            </w:r>
          </w:p>
        </w:tc>
        <w:tc>
          <w:tcPr>
            <w:tcW w:w="2224" w:type="dxa"/>
            <w:tcBorders>
              <w:top w:val="single" w:sz="8" w:space="0" w:color="000000"/>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1.673.113,92</w:t>
            </w:r>
          </w:p>
        </w:tc>
        <w:tc>
          <w:tcPr>
            <w:tcW w:w="2224" w:type="dxa"/>
            <w:tcBorders>
              <w:top w:val="single" w:sz="8" w:space="0" w:color="000000"/>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1.673.113,92</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2</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2021</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2.846.310,39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2.470.919,71</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2.285.260,27</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2.343.485,45</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3</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2022</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5.740.970,65</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4.983.812,58</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4.609.339,92</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4.726.779,35</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4</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2023</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8.687.201,66</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7.541.474,70</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6.974.824,97</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7.152.533,59</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5</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2024</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8.776.431,52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7.618.935,43</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7.046.465,46</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7.225.999,38</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6</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2025</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8.869.138,14</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7.699.413,37</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7.120.896,43</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7.302.326,76</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7</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2026</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8.965.603,31</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7.783.152,99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7.198.344,00</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7.381.747,61</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8</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2027</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9.066.133,86</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7.870.420,53</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7.279.054,38</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7.464.514,41</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38"/>
              <w:rPr>
                <w:b/>
                <w:sz w:val="20"/>
              </w:rPr>
            </w:pPr>
            <w:r>
              <w:rPr>
                <w:b/>
                <w:w w:val="99"/>
                <w:sz w:val="20"/>
              </w:rPr>
              <w:t>9</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2028</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9.171.063,88</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7.961.505,85</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7.363.295,66</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7.550.902,09</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10</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2029</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9.280.757,22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8.056.724,63</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7.451.359,80</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7.641.210,03</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11</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2030</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9.395.610,11</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8.156.420,62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7.543.564,71</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7.735.764,26</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12</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2031</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9.516.054,05</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8.260.968,20</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7.640.256,64</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7.834.919,85</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13</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2032</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9.642.558,99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8.370.775,09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7.741.812,67</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7.939.063,50</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14</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2033</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9.775.636,78</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8.486.285,34</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7.848.643,48</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8.048.616,33</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15</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2034</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9.915.844,89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8.607.982,59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7.961.196,38</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8.164.037,07</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16</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2035</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10.063.790,52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8.736.393,63</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8.079.958,54</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8.285.825,31</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17</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2036</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10.220.135,05</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8.872.092,20</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8.205.460,62</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8.414.525,21</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18</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2037</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10.385.598,88</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9.015.703,29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8.338.280,62</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8.550.729,51</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19</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2038</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10.560.966,71</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9.167.907,62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8.479.048,12</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8.695.083,84</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20</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2039</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10.747.093,33</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9.329.446,72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8.628.448,92</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8.848.291,48</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21</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2040</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10.944.909,85</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9.501.128,34</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8.787.230,05</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9.011.118,49</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22</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2041</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11.155.430,56</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9.683.832,34</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8.956.205,28</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9.184.399,37</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23</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2042</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11.379.760,38</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9.878.517,22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9.136.261,06</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1" w:right="13"/>
              <w:rPr>
                <w:sz w:val="20"/>
              </w:rPr>
            </w:pPr>
            <w:r>
              <w:rPr>
                <w:sz w:val="20"/>
              </w:rPr>
              <w:t>9.369.043,18</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24</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2043</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11.619.102,99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10.086.227,09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9.328.363,05</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9.566.040,19</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25</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2044</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11.874.769,60</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10.308.099,41</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9.533.563,21</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9.776.469,15</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26</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2045</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12.148.188,69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10.545.373,26</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9.753.007,53</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10.001.505,26</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27</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2046</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12.440.916,42</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10.799.398,51</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9.987.944,41</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10.242.428,76</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28</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2047</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12.754.648,10</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11.071.645,71</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10.239.733,90</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10.500.634,33</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29</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2048</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13.091.230,66</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11.363.716,89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10.509.857,64</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10.777.641,39</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30</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2049</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13.452.676,20</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11.677.357,35</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10.799.929,76</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11.075.105,21</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31</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2050</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13.841.176,80</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12.014.468,46</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11.111.708,76</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11.394.829,09</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32</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2051</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14.259.120,64</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12.377.121,69</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11.447.110,41</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11.738.777,64</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79"/>
              <w:rPr>
                <w:b/>
                <w:sz w:val="20"/>
              </w:rPr>
            </w:pPr>
            <w:r>
              <w:rPr>
                <w:b/>
                <w:sz w:val="20"/>
              </w:rPr>
              <w:t>33</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2052</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14.709.109,54</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12.767.573,75</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11.808.221,86</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12.109.091,18</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80"/>
              <w:rPr>
                <w:b/>
                <w:sz w:val="20"/>
              </w:rPr>
            </w:pPr>
            <w:r>
              <w:rPr>
                <w:b/>
                <w:sz w:val="20"/>
              </w:rPr>
              <w:t>34</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2053</w:t>
            </w:r>
          </w:p>
        </w:tc>
        <w:tc>
          <w:tcPr>
            <w:tcW w:w="2224" w:type="dxa"/>
            <w:tcBorders>
              <w:top w:val="single" w:sz="8" w:space="0" w:color="BFBFBF"/>
              <w:left w:val="single" w:sz="8" w:space="0" w:color="000000"/>
              <w:bottom w:val="single" w:sz="8" w:space="0" w:color="BFBFBF"/>
              <w:right w:val="single" w:sz="8" w:space="0" w:color="BFBFBF"/>
            </w:tcBorders>
            <w:hideMark/>
          </w:tcPr>
          <w:p w:rsidR="00745EAE" w:rsidRDefault="00745EAE">
            <w:pPr>
              <w:pStyle w:val="TableParagraph"/>
              <w:spacing w:line="222" w:lineRule="exact"/>
              <w:ind w:left="54" w:right="13"/>
              <w:rPr>
                <w:sz w:val="20"/>
              </w:rPr>
            </w:pPr>
            <w:r>
              <w:rPr>
                <w:sz w:val="20"/>
              </w:rPr>
              <w:t>15.193.978,13</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7" w:right="13"/>
              <w:rPr>
                <w:sz w:val="20"/>
              </w:rPr>
            </w:pPr>
            <w:r>
              <w:rPr>
                <w:sz w:val="20"/>
              </w:rPr>
              <w:t>13.188.283,28</w:t>
            </w:r>
          </w:p>
        </w:tc>
        <w:tc>
          <w:tcPr>
            <w:tcW w:w="2224" w:type="dxa"/>
            <w:tcBorders>
              <w:top w:val="single" w:sz="8" w:space="0" w:color="BFBFBF"/>
              <w:left w:val="single" w:sz="8" w:space="0" w:color="BFBFBF"/>
              <w:bottom w:val="single" w:sz="8" w:space="0" w:color="BFBFBF"/>
              <w:right w:val="single" w:sz="8" w:space="0" w:color="BFBFBF"/>
            </w:tcBorders>
            <w:hideMark/>
          </w:tcPr>
          <w:p w:rsidR="00745EAE" w:rsidRDefault="00745EAE">
            <w:pPr>
              <w:pStyle w:val="TableParagraph"/>
              <w:spacing w:line="222" w:lineRule="exact"/>
              <w:ind w:left="59" w:right="13"/>
              <w:rPr>
                <w:sz w:val="20"/>
              </w:rPr>
            </w:pPr>
            <w:r>
              <w:rPr>
                <w:sz w:val="20"/>
              </w:rPr>
              <w:t>12.197.316,95</w:t>
            </w:r>
          </w:p>
        </w:tc>
        <w:tc>
          <w:tcPr>
            <w:tcW w:w="2224" w:type="dxa"/>
            <w:tcBorders>
              <w:top w:val="single" w:sz="8" w:space="0" w:color="BFBFBF"/>
              <w:left w:val="single" w:sz="8" w:space="0" w:color="BFBFBF"/>
              <w:bottom w:val="single" w:sz="8" w:space="0" w:color="BFBFBF"/>
              <w:right w:val="single" w:sz="8" w:space="0" w:color="000000"/>
            </w:tcBorders>
            <w:hideMark/>
          </w:tcPr>
          <w:p w:rsidR="00745EAE" w:rsidRDefault="00745EAE">
            <w:pPr>
              <w:pStyle w:val="TableParagraph"/>
              <w:spacing w:line="222" w:lineRule="exact"/>
              <w:ind w:left="62" w:right="13"/>
              <w:rPr>
                <w:sz w:val="20"/>
              </w:rPr>
            </w:pPr>
            <w:r>
              <w:rPr>
                <w:sz w:val="20"/>
              </w:rPr>
              <w:t>12.508.101,53</w:t>
            </w:r>
          </w:p>
        </w:tc>
      </w:tr>
      <w:tr w:rsidR="00745EAE" w:rsidTr="00745EAE">
        <w:trPr>
          <w:trHeight w:val="241"/>
        </w:trPr>
        <w:tc>
          <w:tcPr>
            <w:tcW w:w="499"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18" w:right="80"/>
              <w:rPr>
                <w:b/>
                <w:sz w:val="20"/>
              </w:rPr>
            </w:pPr>
            <w:r>
              <w:rPr>
                <w:b/>
                <w:sz w:val="20"/>
              </w:rPr>
              <w:t>35</w:t>
            </w:r>
          </w:p>
        </w:tc>
        <w:tc>
          <w:tcPr>
            <w:tcW w:w="837" w:type="dxa"/>
            <w:tcBorders>
              <w:top w:val="single" w:sz="8" w:space="0" w:color="000000"/>
              <w:left w:val="single" w:sz="8" w:space="0" w:color="000000"/>
              <w:bottom w:val="single" w:sz="8" w:space="0" w:color="000000"/>
              <w:right w:val="single" w:sz="8" w:space="0" w:color="000000"/>
            </w:tcBorders>
            <w:shd w:val="clear" w:color="auto" w:fill="E4E4E4"/>
            <w:hideMark/>
          </w:tcPr>
          <w:p w:rsidR="00745EAE" w:rsidRDefault="00745EAE">
            <w:pPr>
              <w:pStyle w:val="TableParagraph"/>
              <w:spacing w:line="222" w:lineRule="exact"/>
              <w:ind w:left="193" w:right="156"/>
              <w:rPr>
                <w:b/>
                <w:sz w:val="20"/>
              </w:rPr>
            </w:pPr>
            <w:r>
              <w:rPr>
                <w:b/>
                <w:sz w:val="20"/>
              </w:rPr>
              <w:t>2054</w:t>
            </w:r>
          </w:p>
        </w:tc>
        <w:tc>
          <w:tcPr>
            <w:tcW w:w="2224" w:type="dxa"/>
            <w:tcBorders>
              <w:top w:val="single" w:sz="8" w:space="0" w:color="BFBFBF"/>
              <w:left w:val="single" w:sz="8" w:space="0" w:color="000000"/>
              <w:bottom w:val="single" w:sz="8" w:space="0" w:color="000000"/>
              <w:right w:val="single" w:sz="8" w:space="0" w:color="BFBFBF"/>
            </w:tcBorders>
            <w:hideMark/>
          </w:tcPr>
          <w:p w:rsidR="00745EAE" w:rsidRDefault="00745EAE">
            <w:pPr>
              <w:pStyle w:val="TableParagraph"/>
              <w:spacing w:line="222" w:lineRule="exact"/>
              <w:ind w:left="54" w:right="13"/>
              <w:rPr>
                <w:sz w:val="20"/>
              </w:rPr>
            </w:pPr>
            <w:r>
              <w:rPr>
                <w:sz w:val="20"/>
              </w:rPr>
              <w:t>15.716.814,64</w:t>
            </w:r>
          </w:p>
        </w:tc>
        <w:tc>
          <w:tcPr>
            <w:tcW w:w="2224" w:type="dxa"/>
            <w:tcBorders>
              <w:top w:val="single" w:sz="8" w:space="0" w:color="BFBFBF"/>
              <w:left w:val="single" w:sz="8" w:space="0" w:color="BFBFBF"/>
              <w:bottom w:val="single" w:sz="8" w:space="0" w:color="000000"/>
              <w:right w:val="single" w:sz="8" w:space="0" w:color="BFBFBF"/>
            </w:tcBorders>
            <w:hideMark/>
          </w:tcPr>
          <w:p w:rsidR="00745EAE" w:rsidRDefault="00745EAE">
            <w:pPr>
              <w:pStyle w:val="TableParagraph"/>
              <w:spacing w:line="222" w:lineRule="exact"/>
              <w:ind w:left="57" w:right="13"/>
              <w:rPr>
                <w:sz w:val="20"/>
              </w:rPr>
            </w:pPr>
            <w:r>
              <w:rPr>
                <w:sz w:val="20"/>
              </w:rPr>
              <w:t>13.641.928,85</w:t>
            </w:r>
          </w:p>
        </w:tc>
        <w:tc>
          <w:tcPr>
            <w:tcW w:w="2224" w:type="dxa"/>
            <w:tcBorders>
              <w:top w:val="single" w:sz="8" w:space="0" w:color="BFBFBF"/>
              <w:left w:val="single" w:sz="8" w:space="0" w:color="BFBFBF"/>
              <w:bottom w:val="single" w:sz="8" w:space="0" w:color="000000"/>
              <w:right w:val="single" w:sz="8" w:space="0" w:color="BFBFBF"/>
            </w:tcBorders>
            <w:hideMark/>
          </w:tcPr>
          <w:p w:rsidR="00745EAE" w:rsidRDefault="00745EAE">
            <w:pPr>
              <w:pStyle w:val="TableParagraph"/>
              <w:spacing w:line="222" w:lineRule="exact"/>
              <w:ind w:left="59" w:right="13"/>
              <w:rPr>
                <w:sz w:val="20"/>
              </w:rPr>
            </w:pPr>
            <w:r>
              <w:rPr>
                <w:sz w:val="20"/>
              </w:rPr>
              <w:t>12.616.872,96</w:t>
            </w:r>
          </w:p>
        </w:tc>
        <w:tc>
          <w:tcPr>
            <w:tcW w:w="2224" w:type="dxa"/>
            <w:tcBorders>
              <w:top w:val="single" w:sz="8" w:space="0" w:color="BFBFBF"/>
              <w:left w:val="single" w:sz="8" w:space="0" w:color="BFBFBF"/>
              <w:bottom w:val="single" w:sz="8" w:space="0" w:color="000000"/>
              <w:right w:val="single" w:sz="8" w:space="0" w:color="000000"/>
            </w:tcBorders>
            <w:hideMark/>
          </w:tcPr>
          <w:p w:rsidR="00745EAE" w:rsidRDefault="00745EAE">
            <w:pPr>
              <w:pStyle w:val="TableParagraph"/>
              <w:spacing w:line="222" w:lineRule="exact"/>
              <w:ind w:left="62" w:right="13"/>
              <w:rPr>
                <w:sz w:val="20"/>
              </w:rPr>
            </w:pPr>
            <w:r>
              <w:rPr>
                <w:sz w:val="20"/>
              </w:rPr>
              <w:t>12.938.349,10</w:t>
            </w:r>
          </w:p>
        </w:tc>
      </w:tr>
    </w:tbl>
    <w:p w:rsidR="00745EAE" w:rsidRDefault="00745EAE" w:rsidP="00745EAE">
      <w:pPr>
        <w:tabs>
          <w:tab w:val="left" w:pos="3806"/>
        </w:tabs>
        <w:spacing w:line="360" w:lineRule="auto"/>
        <w:rPr>
          <w:rFonts w:ascii="Book Antiqua" w:hAnsi="Book Antiqua" w:cs="Arial"/>
          <w:sz w:val="24"/>
          <w:szCs w:val="24"/>
        </w:rPr>
      </w:pPr>
    </w:p>
    <w:p w:rsidR="00745EAE" w:rsidRDefault="00745EAE" w:rsidP="00745EAE">
      <w:pPr>
        <w:tabs>
          <w:tab w:val="left" w:pos="3806"/>
        </w:tabs>
        <w:spacing w:line="360" w:lineRule="auto"/>
        <w:rPr>
          <w:rFonts w:ascii="Book Antiqua" w:hAnsi="Book Antiqua" w:cs="Arial"/>
          <w:sz w:val="24"/>
          <w:szCs w:val="24"/>
        </w:rPr>
      </w:pPr>
    </w:p>
    <w:p w:rsidR="00602018" w:rsidRPr="00745EAE" w:rsidRDefault="00602018" w:rsidP="00745EAE">
      <w:pPr>
        <w:rPr>
          <w:szCs w:val="24"/>
        </w:rPr>
      </w:pPr>
    </w:p>
    <w:sectPr w:rsidR="00602018" w:rsidRPr="00745EAE" w:rsidSect="00602018">
      <w:pgSz w:w="11907" w:h="16840" w:code="9"/>
      <w:pgMar w:top="1021" w:right="1701" w:bottom="567" w:left="1797" w:header="850" w:footer="55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0C2" w:rsidRDefault="006E70C2" w:rsidP="00F86E6C">
      <w:r>
        <w:separator/>
      </w:r>
    </w:p>
  </w:endnote>
  <w:endnote w:type="continuationSeparator" w:id="1">
    <w:p w:rsidR="006E70C2" w:rsidRDefault="006E70C2" w:rsidP="00F86E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Rubik Light">
    <w:charset w:val="00"/>
    <w:family w:val="auto"/>
    <w:pitch w:val="variable"/>
    <w:sig w:usb0="A0000A2F" w:usb1="5000205B" w:usb2="00000000" w:usb3="00000000" w:csb0="000000B7"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0C2" w:rsidRDefault="006E70C2" w:rsidP="00F86E6C">
      <w:r>
        <w:separator/>
      </w:r>
    </w:p>
  </w:footnote>
  <w:footnote w:type="continuationSeparator" w:id="1">
    <w:p w:rsidR="006E70C2" w:rsidRDefault="006E70C2" w:rsidP="00F86E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141FB6"/>
    <w:rsid w:val="001915A3"/>
    <w:rsid w:val="00217F62"/>
    <w:rsid w:val="004D4398"/>
    <w:rsid w:val="00502AF7"/>
    <w:rsid w:val="00602018"/>
    <w:rsid w:val="006D0CE1"/>
    <w:rsid w:val="006E70C2"/>
    <w:rsid w:val="00745EAE"/>
    <w:rsid w:val="009261FD"/>
    <w:rsid w:val="009F196D"/>
    <w:rsid w:val="00A906D8"/>
    <w:rsid w:val="00AB5A74"/>
    <w:rsid w:val="00F071AE"/>
    <w:rsid w:val="00F86E6C"/>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Textodebalo">
    <w:name w:val="Balloon Text"/>
    <w:basedOn w:val="Normal"/>
    <w:link w:val="TextodebaloChar"/>
    <w:uiPriority w:val="99"/>
    <w:semiHidden/>
    <w:unhideWhenUsed/>
    <w:rsid w:val="00602018"/>
    <w:rPr>
      <w:rFonts w:ascii="Tahoma" w:hAnsi="Tahoma" w:cs="Tahoma"/>
      <w:sz w:val="16"/>
      <w:szCs w:val="16"/>
    </w:rPr>
  </w:style>
  <w:style w:type="character" w:customStyle="1" w:styleId="TextodebaloChar">
    <w:name w:val="Texto de balão Char"/>
    <w:basedOn w:val="Fontepargpadro"/>
    <w:link w:val="Textodebalo"/>
    <w:uiPriority w:val="99"/>
    <w:semiHidden/>
    <w:rsid w:val="00602018"/>
    <w:rPr>
      <w:rFonts w:ascii="Tahoma" w:hAnsi="Tahoma" w:cs="Tahoma"/>
      <w:sz w:val="16"/>
      <w:szCs w:val="16"/>
    </w:rPr>
  </w:style>
  <w:style w:type="paragraph" w:customStyle="1" w:styleId="TableParagraph">
    <w:name w:val="Table Paragraph"/>
    <w:basedOn w:val="Normal"/>
    <w:uiPriority w:val="1"/>
    <w:qFormat/>
    <w:rsid w:val="00745EAE"/>
    <w:pPr>
      <w:widowControl w:val="0"/>
      <w:autoSpaceDE w:val="0"/>
      <w:autoSpaceDN w:val="0"/>
      <w:jc w:val="center"/>
    </w:pPr>
    <w:rPr>
      <w:rFonts w:ascii="Calibri" w:eastAsia="Calibri" w:hAnsi="Calibri" w:cs="Calibri"/>
      <w:lang w:val="pt-PT"/>
    </w:rPr>
  </w:style>
  <w:style w:type="table" w:customStyle="1" w:styleId="TableNormal">
    <w:name w:val="Table Normal"/>
    <w:uiPriority w:val="2"/>
    <w:semiHidden/>
    <w:qFormat/>
    <w:rsid w:val="00745EAE"/>
    <w:pPr>
      <w:widowControl w:val="0"/>
      <w:autoSpaceDE w:val="0"/>
      <w:autoSpaceDN w:val="0"/>
    </w:pPr>
    <w:rPr>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53249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1312</Words>
  <Characters>7090</Characters>
  <Application>Microsoft Office Word</Application>
  <DocSecurity>0</DocSecurity>
  <Lines>59</Lines>
  <Paragraphs>16</Paragraphs>
  <ScaleCrop>false</ScaleCrop>
  <Company/>
  <LinksUpToDate>false</LinksUpToDate>
  <CharactersWithSpaces>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4</cp:revision>
  <dcterms:created xsi:type="dcterms:W3CDTF">2021-01-26T12:10:00Z</dcterms:created>
  <dcterms:modified xsi:type="dcterms:W3CDTF">2021-02-08T21:50:00Z</dcterms:modified>
</cp:coreProperties>
</file>