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AB" w:rsidRDefault="00FF3DAB" w:rsidP="00FF3DAB">
      <w:pPr>
        <w:keepLines/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019/2021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FF3DAB" w:rsidRDefault="00FF3DAB" w:rsidP="00FF3DAB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04 de março de 2021.</w:t>
      </w:r>
    </w:p>
    <w:p w:rsidR="00FF3DAB" w:rsidRDefault="00FF3DAB" w:rsidP="00FF3DAB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FF3DAB" w:rsidRDefault="00FF3DAB" w:rsidP="00FF3DAB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MARCELO JOSÉ BURGEL,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Parecis;</w:t>
      </w:r>
    </w:p>
    <w:p w:rsidR="00FF3DAB" w:rsidRDefault="00FF3DAB" w:rsidP="00FF3DAB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Senhores Vereadores da Câmara Municipal de Campo Novo do Parecis.</w:t>
      </w:r>
    </w:p>
    <w:p w:rsidR="00FF3DAB" w:rsidRDefault="00FF3DAB" w:rsidP="00FF3DAB">
      <w:pPr>
        <w:spacing w:after="120"/>
        <w:ind w:right="17"/>
        <w:outlineLvl w:val="0"/>
        <w:rPr>
          <w:rFonts w:ascii="Rubik Light" w:hAnsi="Rubik Light" w:cs="Rubik Light"/>
          <w:sz w:val="24"/>
          <w:szCs w:val="24"/>
        </w:rPr>
      </w:pPr>
    </w:p>
    <w:p w:rsidR="00FF3DAB" w:rsidRDefault="00FF3DAB" w:rsidP="00FF3DAB">
      <w:pPr>
        <w:spacing w:line="360" w:lineRule="auto"/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  Dirigimo-nos a Vossa Senhoria e seus nobres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018/2021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que autoriza o Poder Executivo Municipal a abrir Crédito Adicional Especial no valor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R$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1.185.650,00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 xml:space="preserve">um milhão, cento e oitenta e cinco mil, seiscentos e cinquenta reais)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 dá outras providências.</w:t>
      </w:r>
    </w:p>
    <w:p w:rsidR="00FF3DAB" w:rsidRDefault="00FF3DAB" w:rsidP="00FF3DAB">
      <w:pPr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  <w:highlight w:val="yellow"/>
        </w:rPr>
      </w:pPr>
    </w:p>
    <w:p w:rsidR="00FF3DAB" w:rsidRDefault="00FF3DAB" w:rsidP="00FF3DAB">
      <w:pPr>
        <w:pStyle w:val="Recuodecorpodetexto"/>
        <w:tabs>
          <w:tab w:val="left" w:pos="142"/>
        </w:tabs>
        <w:spacing w:line="360" w:lineRule="auto"/>
        <w:ind w:left="0" w:firstLine="156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A presente matéria tem por finalidade a abertura de crédito adicional especial, utilizando recursos do Superávit Financeiro do Exercício Anterior, da fonte de </w:t>
      </w:r>
      <w:r>
        <w:rPr>
          <w:rFonts w:ascii="Rubik Light" w:hAnsi="Rubik Light" w:cs="Rubik Light"/>
          <w:b w:val="0"/>
          <w:i w:val="0"/>
          <w:szCs w:val="24"/>
        </w:rPr>
        <w:t>Receita de Impostos e de Transferência de Impostos – Saúde.</w:t>
      </w:r>
    </w:p>
    <w:p w:rsidR="00FF3DAB" w:rsidRDefault="00FF3DAB" w:rsidP="00FF3DAB">
      <w:pPr>
        <w:pStyle w:val="Recuodecorpodetexto"/>
        <w:tabs>
          <w:tab w:val="left" w:pos="142"/>
        </w:tabs>
        <w:ind w:left="0" w:firstLine="1560"/>
        <w:rPr>
          <w:rFonts w:ascii="Rubik Light" w:hAnsi="Rubik Light" w:cs="Rubik Light"/>
          <w:b w:val="0"/>
          <w:i w:val="0"/>
          <w:color w:val="000000" w:themeColor="text1"/>
          <w:szCs w:val="24"/>
          <w:highlight w:val="yellow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</w:p>
    <w:p w:rsidR="00FF3DAB" w:rsidRDefault="00FF3DAB" w:rsidP="00FF3DAB">
      <w:pPr>
        <w:pStyle w:val="Cabealho"/>
        <w:tabs>
          <w:tab w:val="left" w:pos="708"/>
        </w:tabs>
        <w:spacing w:line="360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           A abertura do crédito adicional especial f</w:t>
      </w:r>
      <w:r>
        <w:rPr>
          <w:rFonts w:ascii="Rubik Light" w:hAnsi="Rubik Light" w:cs="Rubik Light"/>
          <w:sz w:val="24"/>
          <w:szCs w:val="24"/>
        </w:rPr>
        <w:t xml:space="preserve">az-se necessária para dar início à construção de um imóvel com espaço físico adequado para o funcionamento do </w:t>
      </w:r>
      <w:r>
        <w:rPr>
          <w:rFonts w:ascii="Rubik Light" w:hAnsi="Rubik Light" w:cs="Rubik Light"/>
          <w:sz w:val="24"/>
          <w:szCs w:val="24"/>
          <w:u w:val="single"/>
        </w:rPr>
        <w:t>Laboratório Municipal e a Farmácia Municipal</w:t>
      </w:r>
      <w:r>
        <w:rPr>
          <w:rFonts w:ascii="Rubik Light" w:hAnsi="Rubik Light" w:cs="Rubik Light"/>
          <w:sz w:val="24"/>
          <w:szCs w:val="24"/>
        </w:rPr>
        <w:t>, nas proximidades do Novo Centro de Saúde Municipal (em construção), na Avenida Brasil, próximo à Câmara Municipal e Centro Hospitalar Parecis, para dar condições de atender a demanda com serviços de qualidade e eficiência.</w:t>
      </w:r>
    </w:p>
    <w:p w:rsidR="00FF3DAB" w:rsidRDefault="00FF3DAB" w:rsidP="00FF3DAB">
      <w:pPr>
        <w:pStyle w:val="Recuodecorpodetexto"/>
        <w:tabs>
          <w:tab w:val="left" w:pos="142"/>
        </w:tabs>
        <w:ind w:left="0" w:right="17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FF3DAB" w:rsidRDefault="00FF3DAB" w:rsidP="00FF3DAB">
      <w:pPr>
        <w:pStyle w:val="Recuodecorpodetexto"/>
        <w:tabs>
          <w:tab w:val="left" w:pos="142"/>
        </w:tabs>
        <w:spacing w:line="360" w:lineRule="auto"/>
        <w:ind w:left="0" w:right="17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ela razão que se explanou, encaminhamos, com pedido de tramitação em </w:t>
      </w:r>
      <w:r>
        <w:rPr>
          <w:rFonts w:ascii="Rubik Light" w:hAnsi="Rubik Light" w:cs="Rubik Light"/>
          <w:i w:val="0"/>
          <w:color w:val="000000" w:themeColor="text1"/>
          <w:szCs w:val="24"/>
        </w:rPr>
        <w:t>regime de urgência especial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, o presente Projeto de Lei.</w:t>
      </w:r>
    </w:p>
    <w:p w:rsidR="00FF3DAB" w:rsidRDefault="00FF3DAB" w:rsidP="00FF3DAB">
      <w:pPr>
        <w:pStyle w:val="Recuodecorpodetexto"/>
        <w:tabs>
          <w:tab w:val="left" w:pos="142"/>
        </w:tabs>
        <w:spacing w:line="276" w:lineRule="auto"/>
        <w:ind w:left="0" w:right="17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FF3DAB" w:rsidRDefault="00FF3DAB" w:rsidP="00FF3DAB">
      <w:pPr>
        <w:pStyle w:val="Recuodecorpodetexto"/>
        <w:tabs>
          <w:tab w:val="left" w:pos="0"/>
        </w:tabs>
        <w:spacing w:line="360" w:lineRule="auto"/>
        <w:ind w:left="0" w:right="17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Na oportunidade reiteramos a Vossa Senhoria e a seus nobres Pares a manifestação do singular apreço e pela razão explanada encaminhamos o presente Projeto de Lei para análise e aprovação.  </w:t>
      </w:r>
    </w:p>
    <w:p w:rsidR="00FF3DAB" w:rsidRDefault="00FF3DAB" w:rsidP="00FF3DAB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FF3DAB" w:rsidRDefault="00FF3DAB" w:rsidP="00FF3DAB">
      <w:pPr>
        <w:pStyle w:val="Corpodetexto"/>
        <w:spacing w:line="276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FF3DAB" w:rsidRDefault="00FF3DAB" w:rsidP="00FF3DAB">
      <w:pPr>
        <w:pStyle w:val="Corpodetexto"/>
        <w:spacing w:line="276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FF3DAB" w:rsidRDefault="00FF3DAB" w:rsidP="00FF3DAB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FF3DAB" w:rsidRDefault="00FF3DAB" w:rsidP="00FF3DA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FF3DAB" w:rsidRDefault="00FF3DAB" w:rsidP="00FF3DA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FF3DAB" w:rsidRDefault="00FF3DAB" w:rsidP="00FF3DA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FF3DAB" w:rsidRDefault="00FF3DAB" w:rsidP="00FF3DA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B2741D" w:rsidRDefault="00B2741D" w:rsidP="00FF3DA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FF3DAB" w:rsidRDefault="00FF3DAB" w:rsidP="00FF3DAB">
      <w:pPr>
        <w:spacing w:line="276" w:lineRule="auto"/>
        <w:rPr>
          <w:rFonts w:ascii="Rubik Light" w:hAnsi="Rubik Light" w:cs="Rubik Light"/>
          <w:b/>
          <w:color w:val="000000" w:themeColor="text1"/>
        </w:rPr>
      </w:pPr>
      <w:bookmarkStart w:id="0" w:name="_GoBack"/>
      <w:bookmarkEnd w:id="0"/>
    </w:p>
    <w:p w:rsidR="00FF3DAB" w:rsidRDefault="00FF3DAB" w:rsidP="00FF3DAB">
      <w:pPr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018/2021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                    04 de março de 2021. </w:t>
      </w:r>
    </w:p>
    <w:p w:rsidR="00FF3DAB" w:rsidRDefault="00FF3DAB" w:rsidP="00FF3DAB">
      <w:pPr>
        <w:spacing w:line="276" w:lineRule="auto"/>
        <w:rPr>
          <w:rFonts w:ascii="Rubik Light" w:hAnsi="Rubik Light" w:cs="Rubik Light"/>
          <w:b/>
          <w:i/>
          <w:color w:val="000000" w:themeColor="text1"/>
        </w:rPr>
      </w:pPr>
    </w:p>
    <w:p w:rsidR="00FF3DAB" w:rsidRDefault="00B2741D" w:rsidP="00FF3DAB">
      <w:pPr>
        <w:spacing w:line="276" w:lineRule="auto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ab/>
      </w:r>
      <w:r>
        <w:rPr>
          <w:rFonts w:ascii="Rubik Light" w:hAnsi="Rubik Light" w:cs="Rubik Light"/>
          <w:b/>
          <w:i/>
          <w:color w:val="000000" w:themeColor="text1"/>
        </w:rPr>
        <w:tab/>
      </w:r>
      <w:r>
        <w:rPr>
          <w:rFonts w:ascii="Rubik Light" w:hAnsi="Rubik Light" w:cs="Rubik Light"/>
          <w:b/>
          <w:i/>
          <w:color w:val="000000" w:themeColor="text1"/>
        </w:rPr>
        <w:tab/>
      </w:r>
      <w:r>
        <w:rPr>
          <w:rFonts w:ascii="Rubik Light" w:hAnsi="Rubik Light" w:cs="Rubik Light"/>
          <w:b/>
          <w:i/>
          <w:color w:val="000000" w:themeColor="text1"/>
        </w:rPr>
        <w:tab/>
      </w:r>
      <w:r>
        <w:rPr>
          <w:rFonts w:ascii="Rubik Light" w:hAnsi="Rubik Light" w:cs="Rubik Light"/>
          <w:b/>
          <w:i/>
          <w:color w:val="000000" w:themeColor="text1"/>
        </w:rPr>
        <w:tab/>
      </w:r>
      <w:r>
        <w:rPr>
          <w:rFonts w:ascii="Rubik Light" w:hAnsi="Rubik Light" w:cs="Rubik Light"/>
          <w:b/>
          <w:i/>
          <w:color w:val="000000" w:themeColor="text1"/>
        </w:rPr>
        <w:tab/>
      </w:r>
      <w:r w:rsidR="00FF3DAB"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FF3DAB" w:rsidRDefault="00FF3DAB" w:rsidP="00FF3DAB">
      <w:pPr>
        <w:spacing w:line="276" w:lineRule="auto"/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FF3DAB" w:rsidRDefault="00FF3DAB" w:rsidP="00FF3DAB">
      <w:pPr>
        <w:spacing w:line="276" w:lineRule="auto"/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FF3DAB" w:rsidRDefault="00FF3DAB" w:rsidP="00FF3DAB">
      <w:pPr>
        <w:tabs>
          <w:tab w:val="left" w:pos="1701"/>
          <w:tab w:val="left" w:pos="2977"/>
        </w:tabs>
        <w:spacing w:line="276" w:lineRule="auto"/>
        <w:ind w:left="1701"/>
        <w:jc w:val="both"/>
        <w:rPr>
          <w:rFonts w:ascii="Rubik Light" w:hAnsi="Rubik Light" w:cs="Rubik Light"/>
          <w:bCs/>
          <w:iCs/>
          <w:color w:val="000000" w:themeColor="text1"/>
        </w:rPr>
      </w:pPr>
      <w:r>
        <w:rPr>
          <w:rFonts w:ascii="Rubik Light" w:hAnsi="Rubik Light" w:cs="Rubik Light"/>
          <w:bCs/>
          <w:iCs/>
          <w:color w:val="000000" w:themeColor="text1"/>
        </w:rPr>
        <w:t>AUTORIZA O PODER EXECUTIVO MUNICIPAL A ABRIR CRÉDITO ADICIONAL ESPECIAL NO VALOR DE R$ 1.185.650,00</w:t>
      </w:r>
      <w:r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</w:rPr>
        <w:t>E DÁ OUTRAS PROVIDÊNCIAS.</w:t>
      </w:r>
    </w:p>
    <w:p w:rsidR="00FF3DAB" w:rsidRDefault="00FF3DAB" w:rsidP="00FF3DAB">
      <w:pPr>
        <w:tabs>
          <w:tab w:val="left" w:pos="1701"/>
          <w:tab w:val="left" w:pos="2977"/>
        </w:tabs>
        <w:spacing w:line="276" w:lineRule="auto"/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FF3DAB" w:rsidRDefault="00FF3DAB" w:rsidP="00FF3DAB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FF3DAB" w:rsidRDefault="00FF3DAB" w:rsidP="00FF3DAB">
      <w:pPr>
        <w:pStyle w:val="Recuodecorpodetexto3"/>
        <w:spacing w:after="0" w:line="276" w:lineRule="auto"/>
        <w:ind w:left="0" w:firstLine="1701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FF3DAB" w:rsidRDefault="00FF3DAB" w:rsidP="00FF3DAB">
      <w:pPr>
        <w:spacing w:line="276" w:lineRule="auto"/>
        <w:ind w:right="122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Art. 1º. Fica o Poder Executivo Municipal autorizado a abrir crédito adicional especial no Orçamento Geral do Município no valor de R$ 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1.185.650,00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>um milhão, cento e oitenta e cinco mil, seiscentos e cinquenta reais)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, </w:t>
      </w:r>
      <w:r>
        <w:rPr>
          <w:rFonts w:ascii="Rubik Light" w:hAnsi="Rubik Light" w:cs="Rubik Light"/>
          <w:sz w:val="24"/>
          <w:szCs w:val="24"/>
        </w:rPr>
        <w:t xml:space="preserve">nos termos do inciso II do art. 41 da Lei Federal nº 4.320/64, com as seguintes classificações orçamentárias:  </w:t>
      </w:r>
    </w:p>
    <w:p w:rsidR="00FF3DAB" w:rsidRDefault="00FF3DAB" w:rsidP="00FF3DAB">
      <w:pPr>
        <w:spacing w:line="276" w:lineRule="auto"/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10. SECRETARIA MUNICIPAL DE SAÚDE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001. FUNDO MUNICIPAL DE SAÚDE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10. SAÚDE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302. ASSISTÊNCIA HOSPITALAR E AMBULATORIAL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0010. MAC: MÉDIA E ALTA COMPLEXIDADE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10076. Construção do Laboratório Municipal de Saúde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4.4.90.00.00.00 - Aplicações Diretas  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0.3.02.000000. Receita de Impostos e de Transferência de Impostos – Saúde - Exercício Ante</w:t>
      </w:r>
      <w:r w:rsidR="00B2741D">
        <w:rPr>
          <w:rFonts w:ascii="Rubik Light" w:hAnsi="Rubik Light" w:cs="Rubik Light"/>
          <w:sz w:val="24"/>
          <w:szCs w:val="24"/>
        </w:rPr>
        <w:t>rior</w:t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  <w:t xml:space="preserve">             </w:t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>R$      592.825,00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303. SUPORTE PROFILÁTICO E TERAPÊUTICO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0011. SAÚDE: ASSISTÊNCIA FARMACÊUTICA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10077. Construção da Farmácia Municipal 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4.4.90.00.00.00 - Aplicações Diretas 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0.3.02.000000. Receita de Impostos e de Transferência de Impostos – Saúde - </w:t>
      </w:r>
      <w:r w:rsidR="00B2741D">
        <w:rPr>
          <w:rFonts w:ascii="Rubik Light" w:hAnsi="Rubik Light" w:cs="Rubik Light"/>
          <w:sz w:val="24"/>
          <w:szCs w:val="24"/>
        </w:rPr>
        <w:t>Exercício Anterior</w:t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  <w:t xml:space="preserve">      </w:t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 w:rsidR="00B2741D"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>R$     592.825,00</w:t>
      </w:r>
    </w:p>
    <w:p w:rsidR="00FF3DAB" w:rsidRDefault="00FF3DAB" w:rsidP="00FF3DAB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FF3DAB" w:rsidRDefault="00FF3DAB" w:rsidP="00FF3DAB">
      <w:pPr>
        <w:pStyle w:val="Corpodetexto"/>
        <w:spacing w:before="4" w:line="276" w:lineRule="auto"/>
        <w:ind w:right="17"/>
        <w:rPr>
          <w:rFonts w:ascii="Rubik Light" w:hAnsi="Rubik Light" w:cs="Rubik Light"/>
          <w:b/>
          <w:bCs/>
          <w:iCs/>
          <w:color w:val="000000" w:themeColor="text1"/>
          <w:szCs w:val="24"/>
        </w:rPr>
      </w:pPr>
      <w:r>
        <w:rPr>
          <w:rFonts w:ascii="Rubik Light" w:hAnsi="Rubik Light" w:cs="Rubik Light"/>
          <w:b/>
          <w:szCs w:val="24"/>
        </w:rPr>
        <w:t>TOTAL DO CRÉDITO</w:t>
      </w:r>
      <w:r>
        <w:rPr>
          <w:rFonts w:ascii="Rubik Light" w:hAnsi="Rubik Light" w:cs="Rubik Light"/>
          <w:b/>
          <w:szCs w:val="24"/>
        </w:rPr>
        <w:tab/>
      </w:r>
      <w:r>
        <w:rPr>
          <w:rFonts w:ascii="Rubik Light" w:hAnsi="Rubik Light" w:cs="Rubik Light"/>
          <w:b/>
          <w:szCs w:val="24"/>
        </w:rPr>
        <w:tab/>
      </w:r>
      <w:r>
        <w:rPr>
          <w:rFonts w:ascii="Rubik Light" w:hAnsi="Rubik Light" w:cs="Rubik Light"/>
          <w:b/>
          <w:szCs w:val="24"/>
        </w:rPr>
        <w:tab/>
      </w:r>
      <w:r>
        <w:rPr>
          <w:rFonts w:ascii="Rubik Light" w:hAnsi="Rubik Light" w:cs="Rubik Light"/>
          <w:b/>
          <w:szCs w:val="24"/>
        </w:rPr>
        <w:tab/>
      </w:r>
      <w:r>
        <w:rPr>
          <w:rFonts w:ascii="Rubik Light" w:hAnsi="Rubik Light" w:cs="Rubik Light"/>
          <w:b/>
          <w:szCs w:val="24"/>
        </w:rPr>
        <w:tab/>
        <w:t xml:space="preserve">          </w:t>
      </w:r>
      <w:r>
        <w:rPr>
          <w:rFonts w:ascii="Rubik Light" w:hAnsi="Rubik Light" w:cs="Rubik Light"/>
          <w:b/>
          <w:bCs/>
          <w:iCs/>
          <w:color w:val="000000" w:themeColor="text1"/>
          <w:szCs w:val="24"/>
        </w:rPr>
        <w:t>R$   1.185.650,00</w:t>
      </w:r>
    </w:p>
    <w:p w:rsidR="00FF3DAB" w:rsidRDefault="00FF3DAB" w:rsidP="00FF3DAB">
      <w:pPr>
        <w:pStyle w:val="Corpodetexto"/>
        <w:spacing w:before="172" w:line="276" w:lineRule="auto"/>
        <w:ind w:right="-27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b/>
          <w:szCs w:val="24"/>
        </w:rPr>
        <w:t>Art. 2º</w:t>
      </w:r>
      <w:r>
        <w:rPr>
          <w:rFonts w:ascii="Rubik Light" w:hAnsi="Rubik Light" w:cs="Rubik Light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Rubik Light" w:hAnsi="Rubik Light" w:cs="Rubik Light"/>
          <w:i/>
          <w:szCs w:val="24"/>
        </w:rPr>
        <w:t>Superávit</w:t>
      </w:r>
      <w:r>
        <w:rPr>
          <w:rFonts w:ascii="Rubik Light" w:hAnsi="Rubik Light" w:cs="Rubik Light"/>
          <w:szCs w:val="24"/>
        </w:rPr>
        <w:t xml:space="preserve"> Financeiro, de acordo com o Artigo 43, § 1º, inciso I, da Lei Federal nº 4.320/64.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b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b/>
          <w:szCs w:val="24"/>
        </w:rPr>
        <w:t xml:space="preserve">Art. 3º. </w:t>
      </w:r>
      <w:r>
        <w:rPr>
          <w:rFonts w:ascii="Rubik Light" w:hAnsi="Rubik Light" w:cs="Rubik Light"/>
          <w:szCs w:val="24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b/>
          <w:szCs w:val="24"/>
        </w:rPr>
        <w:t>Art. 4º.</w:t>
      </w:r>
      <w:r>
        <w:rPr>
          <w:rFonts w:ascii="Rubik Light" w:hAnsi="Rubik Light" w:cs="Rubik Light"/>
          <w:szCs w:val="24"/>
        </w:rPr>
        <w:t xml:space="preserve"> Esta Lei entrará em vigor na data de sua publicação, revogadas as disposições em contrário.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Gabinete do Prefeito Municipal de Campo Novo do Parecis, Estado de Mato Grosso, em 04 de março de 2021.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jc w:val="center"/>
        <w:rPr>
          <w:rFonts w:ascii="Rubik Light" w:hAnsi="Rubik Light" w:cs="Rubik Light"/>
          <w:b/>
          <w:szCs w:val="24"/>
        </w:rPr>
      </w:pPr>
      <w:r>
        <w:rPr>
          <w:rFonts w:ascii="Rubik Light" w:hAnsi="Rubik Light" w:cs="Rubik Light"/>
          <w:b/>
          <w:szCs w:val="24"/>
        </w:rPr>
        <w:t>RAFAEL MACHADO</w:t>
      </w:r>
    </w:p>
    <w:p w:rsidR="00FF3DAB" w:rsidRDefault="00FF3DAB" w:rsidP="00FF3DAB">
      <w:pPr>
        <w:pStyle w:val="Corpodetexto"/>
        <w:spacing w:line="276" w:lineRule="auto"/>
        <w:jc w:val="center"/>
        <w:rPr>
          <w:rFonts w:ascii="Rubik Light" w:hAnsi="Rubik Light" w:cs="Rubik Light"/>
          <w:b/>
          <w:szCs w:val="24"/>
        </w:rPr>
      </w:pPr>
      <w:r>
        <w:rPr>
          <w:rFonts w:ascii="Rubik Light" w:hAnsi="Rubik Light" w:cs="Rubik Light"/>
          <w:b/>
          <w:szCs w:val="24"/>
        </w:rPr>
        <w:t>Prefeito Municipal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FF3DAB" w:rsidRDefault="00FF3DAB" w:rsidP="00FF3DAB">
      <w:pPr>
        <w:pStyle w:val="Corpodetexto"/>
        <w:spacing w:line="276" w:lineRule="auto"/>
        <w:jc w:val="center"/>
        <w:rPr>
          <w:rFonts w:ascii="Rubik Light" w:hAnsi="Rubik Light" w:cs="Rubik Light"/>
          <w:b/>
          <w:szCs w:val="24"/>
        </w:rPr>
      </w:pPr>
      <w:r>
        <w:rPr>
          <w:rFonts w:ascii="Rubik Light" w:hAnsi="Rubik Light" w:cs="Rubik Light"/>
          <w:b/>
          <w:szCs w:val="24"/>
        </w:rPr>
        <w:t>GIRLEI AUGUSTO PEZ BOLZAN</w:t>
      </w:r>
    </w:p>
    <w:p w:rsidR="00FF3DAB" w:rsidRDefault="00FF3DAB" w:rsidP="00FF3DAB">
      <w:pPr>
        <w:pStyle w:val="Corpodetexto"/>
        <w:spacing w:line="276" w:lineRule="auto"/>
        <w:jc w:val="center"/>
        <w:rPr>
          <w:rFonts w:ascii="Rubik Light" w:hAnsi="Rubik Light" w:cs="Rubik Light"/>
          <w:b/>
          <w:szCs w:val="24"/>
        </w:rPr>
      </w:pPr>
      <w:r>
        <w:rPr>
          <w:rFonts w:ascii="Rubik Light" w:hAnsi="Rubik Light" w:cs="Rubik Light"/>
          <w:b/>
          <w:szCs w:val="24"/>
        </w:rPr>
        <w:t>Secretário Municipal de Administração</w:t>
      </w:r>
    </w:p>
    <w:p w:rsidR="00FF3DAB" w:rsidRDefault="00FF3DAB" w:rsidP="00FF3DAB">
      <w:pPr>
        <w:pStyle w:val="Corpodetexto"/>
        <w:spacing w:before="172" w:line="276" w:lineRule="auto"/>
        <w:ind w:right="17"/>
        <w:rPr>
          <w:rFonts w:ascii="Rubik Light" w:hAnsi="Rubik Light" w:cs="Rubik Light"/>
          <w:bCs/>
          <w:color w:val="000000" w:themeColor="text1"/>
          <w:szCs w:val="24"/>
        </w:rPr>
      </w:pPr>
    </w:p>
    <w:p w:rsidR="00602018" w:rsidRPr="00FF3DAB" w:rsidRDefault="00602018" w:rsidP="00FF3DAB">
      <w:pPr>
        <w:rPr>
          <w:szCs w:val="24"/>
        </w:rPr>
      </w:pPr>
    </w:p>
    <w:sectPr w:rsidR="00602018" w:rsidRPr="00FF3DAB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73" w:rsidRDefault="00373373" w:rsidP="006D5416">
      <w:r>
        <w:separator/>
      </w:r>
    </w:p>
  </w:endnote>
  <w:endnote w:type="continuationSeparator" w:id="1">
    <w:p w:rsidR="00373373" w:rsidRDefault="00373373" w:rsidP="006D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73" w:rsidRDefault="00373373" w:rsidP="006D5416">
      <w:r>
        <w:separator/>
      </w:r>
    </w:p>
  </w:footnote>
  <w:footnote w:type="continuationSeparator" w:id="1">
    <w:p w:rsidR="00373373" w:rsidRDefault="00373373" w:rsidP="006D5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2737F9"/>
    <w:rsid w:val="002F67C1"/>
    <w:rsid w:val="00373373"/>
    <w:rsid w:val="004D4398"/>
    <w:rsid w:val="00502AF7"/>
    <w:rsid w:val="00602018"/>
    <w:rsid w:val="006D0CE1"/>
    <w:rsid w:val="006D5416"/>
    <w:rsid w:val="009261FD"/>
    <w:rsid w:val="009F196D"/>
    <w:rsid w:val="00A906D8"/>
    <w:rsid w:val="00AB5A74"/>
    <w:rsid w:val="00B2741D"/>
    <w:rsid w:val="00F071AE"/>
    <w:rsid w:val="00FE5FC1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F3DAB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F3D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F3DAB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3DAB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F3D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F3D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F3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2021-03-09T12:29:00Z</dcterms:created>
  <dcterms:modified xsi:type="dcterms:W3CDTF">2021-03-09T12:29:00Z</dcterms:modified>
</cp:coreProperties>
</file>