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37" w:rsidRDefault="00110437" w:rsidP="00110437">
      <w:pPr>
        <w:keepLines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 xml:space="preserve">MENSAGEM LEGISLATIVA </w:t>
      </w:r>
      <w:r>
        <w:rPr>
          <w:rFonts w:ascii="Rubik Light" w:hAnsi="Rubik Light" w:cs="Rubik Light"/>
          <w:b/>
        </w:rPr>
        <w:t>Nº 037/2021</w:t>
      </w: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  <w:color w:val="000000" w:themeColor="text1"/>
        </w:rPr>
        <w:t xml:space="preserve">          </w:t>
      </w:r>
    </w:p>
    <w:p w:rsidR="00110437" w:rsidRDefault="00110437" w:rsidP="00110437">
      <w:pPr>
        <w:keepLines/>
        <w:jc w:val="right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07 de abril de 2021.</w:t>
      </w:r>
    </w:p>
    <w:p w:rsidR="00110437" w:rsidRDefault="00110437" w:rsidP="00110437">
      <w:pPr>
        <w:jc w:val="both"/>
        <w:outlineLvl w:val="0"/>
        <w:rPr>
          <w:rFonts w:ascii="Rubik Light" w:hAnsi="Rubik Light" w:cs="Rubik Light"/>
        </w:rPr>
      </w:pPr>
    </w:p>
    <w:p w:rsidR="00110437" w:rsidRDefault="00110437" w:rsidP="00110437">
      <w:pPr>
        <w:spacing w:after="120"/>
        <w:ind w:right="17"/>
        <w:jc w:val="both"/>
        <w:outlineLvl w:val="0"/>
        <w:rPr>
          <w:rFonts w:ascii="Rubik Light" w:hAnsi="Rubik Light" w:cs="Rubik Light"/>
          <w:bCs/>
          <w:shd w:val="clear" w:color="auto" w:fill="FFFFFF"/>
        </w:rPr>
      </w:pPr>
      <w:r>
        <w:rPr>
          <w:rFonts w:ascii="Rubik Light" w:hAnsi="Rubik Light" w:cs="Rubik Light"/>
        </w:rPr>
        <w:t xml:space="preserve">Excelentíssimo Senhor Vereador </w:t>
      </w:r>
      <w:r>
        <w:rPr>
          <w:rStyle w:val="nfase"/>
          <w:rFonts w:ascii="Rubik Light" w:hAnsi="Rubik Light" w:cs="Rubik Light"/>
          <w:bCs/>
          <w:shd w:val="clear" w:color="auto" w:fill="FFFFFF"/>
        </w:rPr>
        <w:t xml:space="preserve">MARCELO JOSÉ BURGEL, </w:t>
      </w:r>
      <w:r>
        <w:rPr>
          <w:rFonts w:ascii="Rubik Light" w:hAnsi="Rubik Light" w:cs="Rubik Light"/>
        </w:rPr>
        <w:t>Presidente da Câmara Municipal de Campo Novo do Parecis</w:t>
      </w:r>
    </w:p>
    <w:p w:rsidR="00110437" w:rsidRDefault="00110437" w:rsidP="00110437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</w:rPr>
      </w:pPr>
    </w:p>
    <w:p w:rsidR="00110437" w:rsidRDefault="00110437" w:rsidP="00110437">
      <w:pPr>
        <w:spacing w:after="120" w:line="276" w:lineRule="auto"/>
        <w:ind w:right="17"/>
        <w:outlineLvl w:val="0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Senhores(as) Vereadores(as) da Câmara Municipal de Campo Novo do Parecis</w:t>
      </w:r>
    </w:p>
    <w:p w:rsidR="00110437" w:rsidRDefault="00110437" w:rsidP="00110437">
      <w:pPr>
        <w:pStyle w:val="Corpodetexto"/>
        <w:spacing w:line="276" w:lineRule="auto"/>
        <w:jc w:val="both"/>
        <w:rPr>
          <w:rFonts w:ascii="Rubik Light" w:hAnsi="Rubik Light" w:cs="Rubik Light"/>
          <w:color w:val="000000" w:themeColor="text1"/>
          <w:sz w:val="22"/>
          <w:szCs w:val="22"/>
        </w:rPr>
      </w:pPr>
      <w:r>
        <w:rPr>
          <w:rFonts w:ascii="Rubik Light" w:hAnsi="Rubik Light" w:cs="Rubik Light"/>
          <w:sz w:val="22"/>
          <w:szCs w:val="22"/>
        </w:rPr>
        <w:t xml:space="preserve">           </w:t>
      </w:r>
      <w:r>
        <w:rPr>
          <w:rFonts w:ascii="Rubik Light" w:hAnsi="Rubik Light" w:cs="Rubik Light"/>
          <w:sz w:val="22"/>
          <w:szCs w:val="22"/>
        </w:rPr>
        <w:tab/>
      </w:r>
      <w:r>
        <w:rPr>
          <w:rFonts w:ascii="Rubik Light" w:hAnsi="Rubik Light" w:cs="Rubik Light"/>
          <w:sz w:val="22"/>
          <w:szCs w:val="22"/>
        </w:rPr>
        <w:tab/>
        <w:t xml:space="preserve">Dirigimo-nos a Vossa Excelência e seus ilustres pares para encaminhar o </w:t>
      </w:r>
      <w:r>
        <w:rPr>
          <w:rFonts w:ascii="Rubik Light" w:hAnsi="Rubik Light" w:cs="Rubik Light"/>
          <w:b/>
          <w:sz w:val="22"/>
          <w:szCs w:val="22"/>
        </w:rPr>
        <w:t xml:space="preserve">Projeto de Lei nº 033/2021 </w:t>
      </w:r>
      <w:r>
        <w:rPr>
          <w:rFonts w:ascii="Rubik Light" w:hAnsi="Rubik Light" w:cs="Rubik Light"/>
          <w:color w:val="000000" w:themeColor="text1"/>
          <w:sz w:val="22"/>
          <w:szCs w:val="22"/>
        </w:rPr>
        <w:t xml:space="preserve">que autoriza o Poder Executivo Municipal a abrir Crédito Adicional Suplementar no valor de </w:t>
      </w:r>
      <w:r>
        <w:rPr>
          <w:rFonts w:ascii="Rubik Light" w:hAnsi="Rubik Light" w:cs="Rubik Light"/>
          <w:sz w:val="22"/>
          <w:szCs w:val="22"/>
        </w:rPr>
        <w:t xml:space="preserve">R$ 780.000,00 (setecentos e oitenta mil reais) </w:t>
      </w:r>
      <w:r>
        <w:rPr>
          <w:rFonts w:ascii="Rubik Light" w:hAnsi="Rubik Light" w:cs="Rubik Light"/>
          <w:color w:val="000000" w:themeColor="text1"/>
          <w:sz w:val="22"/>
          <w:szCs w:val="22"/>
        </w:rPr>
        <w:t>e dá outras providências.</w:t>
      </w:r>
    </w:p>
    <w:p w:rsidR="00110437" w:rsidRDefault="00110437" w:rsidP="00110437">
      <w:pPr>
        <w:pStyle w:val="Corpodetexto"/>
        <w:spacing w:line="276" w:lineRule="auto"/>
        <w:jc w:val="both"/>
        <w:rPr>
          <w:rFonts w:ascii="Rubik Light" w:eastAsia="Times New Roman" w:hAnsi="Rubik Light" w:cs="Rubik Light"/>
          <w:sz w:val="22"/>
          <w:szCs w:val="22"/>
        </w:rPr>
      </w:pPr>
      <w:r>
        <w:rPr>
          <w:rFonts w:ascii="Rubik Light" w:hAnsi="Rubik Light" w:cs="Rubik Light"/>
          <w:sz w:val="22"/>
          <w:szCs w:val="22"/>
        </w:rPr>
        <w:tab/>
      </w:r>
      <w:r>
        <w:rPr>
          <w:rFonts w:ascii="Rubik Light" w:hAnsi="Rubik Light" w:cs="Rubik Light"/>
          <w:sz w:val="22"/>
          <w:szCs w:val="22"/>
        </w:rPr>
        <w:tab/>
        <w:t xml:space="preserve">A presente matéria tem por finalidade a abertura de crédito adicional suplementar, utilizando recursos do </w:t>
      </w:r>
      <w:r>
        <w:rPr>
          <w:rFonts w:ascii="Rubik Light" w:hAnsi="Rubik Light" w:cs="Rubik Light"/>
          <w:i/>
          <w:sz w:val="22"/>
          <w:szCs w:val="22"/>
        </w:rPr>
        <w:t xml:space="preserve">superávit </w:t>
      </w:r>
      <w:r>
        <w:rPr>
          <w:rFonts w:ascii="Rubik Light" w:hAnsi="Rubik Light" w:cs="Rubik Light"/>
          <w:sz w:val="22"/>
          <w:szCs w:val="22"/>
        </w:rPr>
        <w:t>financeiro conforme detalhado no presente projeto de lei, através das seguintes fontes de recursos:</w:t>
      </w:r>
    </w:p>
    <w:tbl>
      <w:tblPr>
        <w:tblW w:w="8795" w:type="dxa"/>
        <w:jc w:val="center"/>
        <w:tblCellSpacing w:w="15" w:type="dxa"/>
        <w:tblLook w:val="04A0"/>
      </w:tblPr>
      <w:tblGrid>
        <w:gridCol w:w="1701"/>
        <w:gridCol w:w="7094"/>
      </w:tblGrid>
      <w:tr w:rsidR="00110437" w:rsidTr="00110437">
        <w:trPr>
          <w:tblCellSpacing w:w="15" w:type="dxa"/>
          <w:jc w:val="center"/>
        </w:trPr>
        <w:tc>
          <w:tcPr>
            <w:tcW w:w="16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Rubik Light" w:eastAsia="Times New Roman" w:hAnsi="Rubik Light" w:cs="Rubik Light"/>
              </w:rPr>
            </w:pPr>
            <w:r>
              <w:rPr>
                <w:rFonts w:ascii="Rubik Light" w:eastAsia="Times New Roman" w:hAnsi="Rubik Light" w:cs="Rubik Light"/>
              </w:rPr>
              <w:t>03.46.008000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0437" w:rsidRDefault="00110437">
            <w:pPr>
              <w:rPr>
                <w:rFonts w:ascii="Rubik Light" w:eastAsia="Times New Roman" w:hAnsi="Rubik Light" w:cs="Rubik Light"/>
              </w:rPr>
            </w:pPr>
          </w:p>
          <w:p w:rsidR="00110437" w:rsidRDefault="00110437">
            <w:pPr>
              <w:rPr>
                <w:rFonts w:ascii="Rubik Light" w:eastAsia="Times New Roman" w:hAnsi="Rubik Light" w:cs="Rubik Light"/>
              </w:rPr>
            </w:pPr>
            <w:r>
              <w:rPr>
                <w:rFonts w:ascii="Rubik Light" w:eastAsia="Times New Roman" w:hAnsi="Rubik Light" w:cs="Rubik Light"/>
              </w:rPr>
              <w:t xml:space="preserve">Transferências Fundo a Fundo de recursos do SUS Governo Federal - atenção básica -  exercício anterior e, </w:t>
            </w:r>
          </w:p>
        </w:tc>
      </w:tr>
      <w:tr w:rsidR="00110437" w:rsidTr="00110437">
        <w:trPr>
          <w:tblCellSpacing w:w="15" w:type="dxa"/>
          <w:jc w:val="center"/>
        </w:trPr>
        <w:tc>
          <w:tcPr>
            <w:tcW w:w="16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Rubik Light" w:eastAsia="Times New Roman" w:hAnsi="Rubik Light" w:cs="Rubik Light"/>
              </w:rPr>
            </w:pPr>
            <w:r>
              <w:rPr>
                <w:rFonts w:ascii="Rubik Light" w:eastAsia="Times New Roman" w:hAnsi="Rubik Light" w:cs="Rubik Light"/>
              </w:rPr>
              <w:t>03.02.000000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0437" w:rsidRDefault="00110437">
            <w:pPr>
              <w:rPr>
                <w:rFonts w:ascii="Rubik Light" w:eastAsia="Times New Roman" w:hAnsi="Rubik Light" w:cs="Rubik Light"/>
              </w:rPr>
            </w:pPr>
          </w:p>
          <w:p w:rsidR="00110437" w:rsidRDefault="00110437">
            <w:pPr>
              <w:rPr>
                <w:rFonts w:ascii="Rubik Light" w:eastAsia="Times New Roman" w:hAnsi="Rubik Light" w:cs="Rubik Light"/>
              </w:rPr>
            </w:pPr>
            <w:r>
              <w:rPr>
                <w:rFonts w:ascii="Rubik Light" w:eastAsia="Times New Roman" w:hAnsi="Rubik Light" w:cs="Rubik Light"/>
              </w:rPr>
              <w:t>Receita de impostos e de transferências de impostos – saúde – exercício anterior.</w:t>
            </w:r>
          </w:p>
        </w:tc>
      </w:tr>
    </w:tbl>
    <w:p w:rsidR="00110437" w:rsidRDefault="00110437" w:rsidP="00110437">
      <w:pPr>
        <w:pStyle w:val="Corpodetexto"/>
        <w:spacing w:line="276" w:lineRule="auto"/>
        <w:jc w:val="both"/>
        <w:rPr>
          <w:rFonts w:ascii="Rubik Light" w:eastAsia="Times New Roman" w:hAnsi="Rubik Light" w:cs="Rubik Light"/>
          <w:sz w:val="22"/>
          <w:szCs w:val="22"/>
        </w:rPr>
      </w:pPr>
      <w:r>
        <w:rPr>
          <w:rFonts w:ascii="Rubik Light" w:eastAsia="Times New Roman" w:hAnsi="Rubik Light" w:cs="Rubik Light"/>
          <w:sz w:val="22"/>
          <w:szCs w:val="22"/>
        </w:rPr>
        <w:tab/>
      </w:r>
      <w:r>
        <w:rPr>
          <w:rFonts w:ascii="Rubik Light" w:eastAsia="Times New Roman" w:hAnsi="Rubik Light" w:cs="Rubik Light"/>
          <w:sz w:val="22"/>
          <w:szCs w:val="22"/>
        </w:rPr>
        <w:tab/>
      </w:r>
    </w:p>
    <w:p w:rsidR="00110437" w:rsidRDefault="00110437" w:rsidP="00110437">
      <w:pPr>
        <w:pStyle w:val="Cabealho"/>
        <w:tabs>
          <w:tab w:val="left" w:pos="708"/>
          <w:tab w:val="left" w:pos="1418"/>
        </w:tabs>
        <w:spacing w:line="276" w:lineRule="auto"/>
        <w:jc w:val="both"/>
        <w:rPr>
          <w:rFonts w:ascii="Rubik Light" w:eastAsia="Calibri" w:hAnsi="Rubik Light" w:cs="Rubik Light"/>
        </w:rPr>
      </w:pPr>
      <w:r>
        <w:rPr>
          <w:rFonts w:ascii="Rubik Light" w:eastAsia="Times New Roman" w:hAnsi="Rubik Light" w:cs="Rubik Light"/>
        </w:rPr>
        <w:tab/>
        <w:t xml:space="preserve">            </w:t>
      </w:r>
      <w:r>
        <w:rPr>
          <w:rFonts w:ascii="Rubik Light" w:eastAsia="Times New Roman" w:hAnsi="Rubik Light" w:cs="Rubik Light"/>
        </w:rPr>
        <w:tab/>
        <w:t xml:space="preserve">A abertura do crédito adicional destina-se a suprir dotações necessárias </w:t>
      </w:r>
      <w:r>
        <w:rPr>
          <w:rFonts w:ascii="Rubik Light" w:hAnsi="Rubik Light" w:cs="Rubik Light"/>
        </w:rPr>
        <w:t xml:space="preserve">para licitação e contratação de empresa jurídica especializada para a prestação de </w:t>
      </w:r>
      <w:r>
        <w:rPr>
          <w:rFonts w:ascii="Rubik Light" w:hAnsi="Rubik Light" w:cs="Rubik Light"/>
          <w:bCs/>
        </w:rPr>
        <w:t>serviços continuados de limpeza, asseio e conservação predial</w:t>
      </w:r>
      <w:r>
        <w:rPr>
          <w:rFonts w:ascii="Rubik Light" w:hAnsi="Rubik Light" w:cs="Rubik Light"/>
        </w:rPr>
        <w:t>, visando a obtenção de adequadas condições de salubridade e higiene, com a disponibilização de mão de obra, materiais de higiene e limpeza bem como o fornecimento de equipamentos  necessários, para atendimento das necessidades de todas as dependências dos setores vinculados à Secretaria Municipal de Saúde de Campo Novo do Parecis/MT.</w:t>
      </w:r>
    </w:p>
    <w:p w:rsidR="00110437" w:rsidRDefault="00110437" w:rsidP="00110437">
      <w:pPr>
        <w:pStyle w:val="Cabealho"/>
        <w:tabs>
          <w:tab w:val="left" w:pos="708"/>
          <w:tab w:val="left" w:pos="1418"/>
        </w:tabs>
        <w:spacing w:line="276" w:lineRule="auto"/>
        <w:jc w:val="both"/>
        <w:rPr>
          <w:rFonts w:ascii="Rubik Light" w:hAnsi="Rubik Light" w:cs="Rubik Light"/>
        </w:rPr>
      </w:pPr>
    </w:p>
    <w:p w:rsidR="00110437" w:rsidRDefault="00110437" w:rsidP="00110437">
      <w:pPr>
        <w:spacing w:line="276" w:lineRule="auto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</w:rPr>
        <w:tab/>
      </w:r>
      <w:r>
        <w:rPr>
          <w:rFonts w:ascii="Rubik Light" w:hAnsi="Rubik Light" w:cs="Rubik Light"/>
        </w:rPr>
        <w:tab/>
        <w:t>P</w:t>
      </w:r>
      <w:r>
        <w:rPr>
          <w:rFonts w:ascii="Rubik Light" w:hAnsi="Rubik Light" w:cs="Rubik Light"/>
          <w:color w:val="000000" w:themeColor="text1"/>
        </w:rPr>
        <w:t xml:space="preserve">ela razão que se explanou, encaminhamos, com pedido de tramitação em </w:t>
      </w:r>
      <w:r>
        <w:rPr>
          <w:rFonts w:ascii="Rubik Light" w:hAnsi="Rubik Light" w:cs="Rubik Light"/>
          <w:color w:val="000000" w:themeColor="text1"/>
          <w:u w:val="single"/>
        </w:rPr>
        <w:t>regime de urgência especial</w:t>
      </w:r>
      <w:r>
        <w:rPr>
          <w:rFonts w:ascii="Rubik Light" w:hAnsi="Rubik Light" w:cs="Rubik Light"/>
          <w:color w:val="000000" w:themeColor="text1"/>
        </w:rPr>
        <w:t>, o presente Projeto de Lei para análise.</w:t>
      </w:r>
    </w:p>
    <w:p w:rsidR="00110437" w:rsidRDefault="00110437" w:rsidP="00110437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</w:rPr>
      </w:pPr>
    </w:p>
    <w:p w:rsidR="00110437" w:rsidRDefault="00110437" w:rsidP="00110437">
      <w:pPr>
        <w:pStyle w:val="Recuodecorpodetexto"/>
        <w:tabs>
          <w:tab w:val="left" w:pos="0"/>
        </w:tabs>
        <w:spacing w:after="0" w:line="276" w:lineRule="auto"/>
        <w:ind w:left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  <w:t xml:space="preserve">Na oportunidade reiteramos a Vossa Excelência e a seus ilustres Pares a manifestação do singular apreço e pela razão explanada encaminhamos o presente Projeto de Lei para análise e aprovação.  </w:t>
      </w:r>
    </w:p>
    <w:p w:rsidR="00110437" w:rsidRDefault="00110437" w:rsidP="00110437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</w:r>
    </w:p>
    <w:p w:rsidR="00110437" w:rsidRDefault="00110437" w:rsidP="00110437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  <w:t>Atenciosamente,</w:t>
      </w:r>
    </w:p>
    <w:p w:rsidR="00110437" w:rsidRDefault="00110437" w:rsidP="00110437">
      <w:pPr>
        <w:pStyle w:val="Corpodetexto"/>
        <w:ind w:firstLine="1560"/>
        <w:jc w:val="both"/>
        <w:rPr>
          <w:rFonts w:ascii="Rubik Light" w:hAnsi="Rubik Light" w:cs="Rubik Light"/>
          <w:color w:val="000000" w:themeColor="text1"/>
          <w:sz w:val="22"/>
          <w:szCs w:val="22"/>
        </w:rPr>
      </w:pPr>
    </w:p>
    <w:p w:rsidR="00110437" w:rsidRDefault="00110437" w:rsidP="00110437">
      <w:pPr>
        <w:pStyle w:val="Corpodetexto"/>
        <w:ind w:firstLine="1560"/>
        <w:jc w:val="both"/>
        <w:rPr>
          <w:rFonts w:ascii="Rubik Light" w:hAnsi="Rubik Light" w:cs="Rubik Light"/>
          <w:color w:val="000000" w:themeColor="text1"/>
          <w:sz w:val="22"/>
          <w:szCs w:val="22"/>
        </w:rPr>
      </w:pPr>
    </w:p>
    <w:p w:rsidR="00110437" w:rsidRDefault="00110437" w:rsidP="00110437">
      <w:pPr>
        <w:jc w:val="center"/>
        <w:rPr>
          <w:rFonts w:ascii="Rubik Light" w:hAnsi="Rubik Light" w:cs="Rubik Light"/>
          <w:b/>
          <w:bCs/>
          <w:iCs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RAFAEL MACHADO</w:t>
      </w:r>
    </w:p>
    <w:p w:rsidR="00110437" w:rsidRDefault="00110437" w:rsidP="00110437">
      <w:pPr>
        <w:jc w:val="center"/>
        <w:rPr>
          <w:rFonts w:ascii="Rubik Light" w:hAnsi="Rubik Light" w:cs="Rubik Light"/>
          <w:b/>
          <w:bCs/>
          <w:iCs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Prefeito Municipal</w:t>
      </w:r>
    </w:p>
    <w:p w:rsidR="00110437" w:rsidRDefault="00110437" w:rsidP="00110437">
      <w:pPr>
        <w:pStyle w:val="NormalWeb"/>
      </w:pPr>
    </w:p>
    <w:p w:rsidR="00110437" w:rsidRDefault="00110437" w:rsidP="00110437">
      <w:pPr>
        <w:pStyle w:val="NormalWeb"/>
      </w:pPr>
    </w:p>
    <w:p w:rsidR="00110437" w:rsidRDefault="00110437" w:rsidP="00110437">
      <w:pPr>
        <w:pStyle w:val="NormalWeb"/>
      </w:pPr>
    </w:p>
    <w:p w:rsidR="00110437" w:rsidRDefault="00110437" w:rsidP="00110437">
      <w:pPr>
        <w:pStyle w:val="NormalWeb"/>
      </w:pPr>
    </w:p>
    <w:p w:rsidR="00110437" w:rsidRDefault="00110437" w:rsidP="00110437">
      <w:pPr>
        <w:pStyle w:val="NormalWeb"/>
      </w:pPr>
    </w:p>
    <w:p w:rsidR="00110437" w:rsidRDefault="00110437" w:rsidP="00110437">
      <w:pPr>
        <w:pStyle w:val="NormalWeb"/>
        <w:rPr>
          <w:b/>
          <w:color w:val="000000"/>
        </w:rPr>
      </w:pPr>
      <w:r>
        <w:t> </w:t>
      </w:r>
      <w:r>
        <w:rPr>
          <w:b/>
          <w:color w:val="000000"/>
        </w:rPr>
        <w:t>PROJETO DE LEI Nº 033/2021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</w:t>
      </w:r>
    </w:p>
    <w:p w:rsidR="00110437" w:rsidRDefault="00110437" w:rsidP="00110437">
      <w:pPr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 xml:space="preserve">                 07 de abril de 2021.  </w:t>
      </w:r>
    </w:p>
    <w:p w:rsidR="00110437" w:rsidRDefault="00110437" w:rsidP="00110437">
      <w:pPr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Autoria: Poder Executivo Municipal</w:t>
      </w:r>
    </w:p>
    <w:p w:rsidR="00110437" w:rsidRDefault="00110437" w:rsidP="00110437">
      <w:pPr>
        <w:ind w:right="17"/>
        <w:jc w:val="right"/>
        <w:rPr>
          <w:rFonts w:ascii="Arial" w:hAnsi="Arial" w:cs="Arial"/>
          <w:b/>
          <w:i/>
          <w:color w:val="000000"/>
        </w:rPr>
      </w:pPr>
    </w:p>
    <w:p w:rsidR="00110437" w:rsidRDefault="00110437" w:rsidP="00110437">
      <w:pPr>
        <w:tabs>
          <w:tab w:val="left" w:pos="2977"/>
        </w:tabs>
        <w:ind w:left="2835"/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AUTORIZA O PODER EXECUTIVO MUNICIPAL A ABRIR CRÉDITO ADICIONAL SUPLEMENTAR NO VALOR DE R$ 780.000,00 E DÁ OUTRAS PROVIDÊNCIAS.</w:t>
      </w:r>
    </w:p>
    <w:p w:rsidR="00110437" w:rsidRDefault="00110437" w:rsidP="00110437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Style w:val="Forte"/>
          <w:rFonts w:ascii="Arial" w:hAnsi="Arial" w:cs="Arial"/>
          <w:sz w:val="22"/>
          <w:szCs w:val="22"/>
        </w:rPr>
        <w:t xml:space="preserve">PREFEITO MUNICIPAL </w:t>
      </w:r>
      <w:r>
        <w:rPr>
          <w:rFonts w:ascii="Arial" w:hAnsi="Arial" w:cs="Arial"/>
          <w:sz w:val="22"/>
          <w:szCs w:val="22"/>
        </w:rPr>
        <w:t>de Campo Novo do Parecis, Estado de Mato Grosso, faz saber que a Câmara Municipal aprovou e eu sanciono a seguinte Lei:</w:t>
      </w:r>
    </w:p>
    <w:p w:rsidR="00110437" w:rsidRDefault="00110437" w:rsidP="00110437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1º. Fica o Poder Executivo Municipal autorizado a abrir crédito adicional suplementar no Orçamento Geral do Município no valor de R$ 780.000,00 (setecentos e oitenta mil reais), nos termos do inciso I do art. 41 da Lei Federal nº 4.320/64, nas seguintes dotações orçamentárias: </w:t>
      </w:r>
    </w:p>
    <w:tbl>
      <w:tblPr>
        <w:tblW w:w="0" w:type="auto"/>
        <w:jc w:val="center"/>
        <w:tblCellSpacing w:w="15" w:type="dxa"/>
        <w:tblLook w:val="04A0"/>
      </w:tblPr>
      <w:tblGrid>
        <w:gridCol w:w="1972"/>
        <w:gridCol w:w="5008"/>
        <w:gridCol w:w="342"/>
        <w:gridCol w:w="1177"/>
      </w:tblGrid>
      <w:tr w:rsidR="00110437" w:rsidTr="00110437">
        <w:trPr>
          <w:gridAfter w:val="2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SECRETARIA MUNICIPAL DE SAÚDE</w:t>
            </w:r>
          </w:p>
        </w:tc>
      </w:tr>
      <w:tr w:rsidR="00110437" w:rsidTr="00110437">
        <w:trPr>
          <w:gridAfter w:val="2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FUNDO MUNICIPAL DE SAÚDE</w:t>
            </w:r>
          </w:p>
        </w:tc>
      </w:tr>
      <w:tr w:rsidR="00110437" w:rsidTr="00110437">
        <w:trPr>
          <w:gridAfter w:val="2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10.122.0021.20157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ENFRENTAMENTO DA EMERGÊNCIA - CORONAVÍRUS (COVID 19)</w:t>
            </w:r>
          </w:p>
        </w:tc>
      </w:tr>
      <w:tr w:rsidR="00110437" w:rsidTr="00110437">
        <w:trPr>
          <w:gridAfter w:val="2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3390000000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Aplicações diretas</w:t>
            </w:r>
          </w:p>
        </w:tc>
      </w:tr>
      <w:tr w:rsidR="00110437" w:rsidTr="0011043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0302000000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Receita de impostos e de transferências de impostos – saúde – exercício anterior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172.000,00</w:t>
            </w:r>
          </w:p>
        </w:tc>
      </w:tr>
      <w:tr w:rsidR="00110437" w:rsidTr="0011043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10.301.0009.20088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MANUTENÇÃO E ENCARGOS COM AS UNIDADES DE SAÚDE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eastAsiaTheme="minorEastAsia"/>
              </w:rPr>
            </w:pPr>
          </w:p>
        </w:tc>
      </w:tr>
      <w:tr w:rsidR="00110437" w:rsidTr="0011043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3390000000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Aplicações diretas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eastAsiaTheme="minorEastAsia"/>
              </w:rPr>
            </w:pPr>
          </w:p>
        </w:tc>
      </w:tr>
      <w:tr w:rsidR="00110437" w:rsidTr="0011043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0346008000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Transferências fundo a fundo de recursos do sus governo federal - atenção básica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522.000,00</w:t>
            </w:r>
          </w:p>
        </w:tc>
      </w:tr>
      <w:tr w:rsidR="00110437" w:rsidTr="0011043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10.302.0010.20092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MANUTENÇÃO DAS AÇÕES DO SAMU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eastAsiaTheme="minorEastAsia"/>
              </w:rPr>
            </w:pPr>
          </w:p>
        </w:tc>
      </w:tr>
      <w:tr w:rsidR="00110437" w:rsidTr="0011043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3390000000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Aplicações diretas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eastAsiaTheme="minorEastAsia"/>
              </w:rPr>
            </w:pPr>
          </w:p>
        </w:tc>
      </w:tr>
      <w:tr w:rsidR="00110437" w:rsidTr="00110437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0302000000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Receita de impostos e de transferências de impostos – saúde – exercício anterior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86.000,00</w:t>
            </w:r>
          </w:p>
        </w:tc>
      </w:tr>
    </w:tbl>
    <w:p w:rsidR="00110437" w:rsidRDefault="00110437" w:rsidP="00110437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Look w:val="04A0"/>
      </w:tblPr>
      <w:tblGrid>
        <w:gridCol w:w="96"/>
      </w:tblGrid>
      <w:tr w:rsidR="00110437" w:rsidTr="001104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eastAsiaTheme="minorEastAsia"/>
              </w:rPr>
            </w:pPr>
          </w:p>
        </w:tc>
      </w:tr>
    </w:tbl>
    <w:tbl>
      <w:tblPr>
        <w:tblpPr w:leftFromText="45" w:rightFromText="45" w:vertAnchor="text" w:tblpXSpec="right" w:tblpYSpec="center"/>
        <w:tblW w:w="0" w:type="auto"/>
        <w:tblCellSpacing w:w="15" w:type="dxa"/>
        <w:tblLook w:val="04A0"/>
      </w:tblPr>
      <w:tblGrid>
        <w:gridCol w:w="1127"/>
        <w:gridCol w:w="1177"/>
      </w:tblGrid>
      <w:tr w:rsidR="00110437" w:rsidTr="0011043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TOTAL R$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437" w:rsidRDefault="0011043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780.000,00</w:t>
            </w:r>
          </w:p>
        </w:tc>
      </w:tr>
    </w:tbl>
    <w:p w:rsidR="00110437" w:rsidRDefault="00110437" w:rsidP="00110437">
      <w:pPr>
        <w:pStyle w:val="NormalWeb"/>
        <w:rPr>
          <w:rFonts w:eastAsiaTheme="minorEastAsia"/>
        </w:rPr>
      </w:pPr>
      <w:r>
        <w:t> </w:t>
      </w:r>
    </w:p>
    <w:p w:rsidR="00110437" w:rsidRDefault="00110437" w:rsidP="00110437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hAnsi="Arial" w:cs="Arial"/>
          <w:sz w:val="22"/>
          <w:szCs w:val="22"/>
        </w:rPr>
        <w:t>Art. 2º</w:t>
      </w:r>
      <w:r>
        <w:rPr>
          <w:rFonts w:ascii="Arial" w:hAnsi="Arial" w:cs="Arial"/>
          <w:sz w:val="22"/>
          <w:szCs w:val="22"/>
        </w:rPr>
        <w:t xml:space="preserve">. Para dar cobertura ao crédito adicional suplementar aberto no artigo anterior serão utilizados os recursos provenientes do </w:t>
      </w:r>
      <w:r>
        <w:rPr>
          <w:rStyle w:val="nfase"/>
          <w:rFonts w:ascii="Arial" w:eastAsiaTheme="majorEastAsia" w:hAnsi="Arial" w:cs="Arial"/>
          <w:sz w:val="22"/>
          <w:szCs w:val="22"/>
        </w:rPr>
        <w:t>Superávit</w:t>
      </w:r>
      <w:r>
        <w:rPr>
          <w:rFonts w:ascii="Arial" w:hAnsi="Arial" w:cs="Arial"/>
          <w:sz w:val="22"/>
          <w:szCs w:val="22"/>
        </w:rPr>
        <w:t xml:space="preserve"> Financeiro, de acordo com o Artigo 43, § 1º, inciso I, da Lei Federal nº 4.320/64.</w:t>
      </w:r>
    </w:p>
    <w:p w:rsidR="00110437" w:rsidRDefault="00110437" w:rsidP="00110437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hAnsi="Arial" w:cs="Arial"/>
          <w:sz w:val="22"/>
          <w:szCs w:val="22"/>
        </w:rPr>
        <w:t xml:space="preserve">Art. 3º. </w:t>
      </w:r>
      <w:r>
        <w:rPr>
          <w:rFonts w:ascii="Arial" w:hAnsi="Arial" w:cs="Arial"/>
          <w:sz w:val="22"/>
          <w:szCs w:val="22"/>
        </w:rPr>
        <w:t>As alterações constantes desta Lei passam a integrar a Lei Municipal nº 1.901, de 21 de dezembro de 2017, que dispõe sobre o Plano Plurianual para o período de 2018 a 2021, a Lei Municipal nº 2.140 de 08 de outubro de 2020, que dispõe sobre as Diretrizes Orçamentárias para o exercício financeiro de 2021 – LDO, e a Lei Municipal nº 2.164, de 17</w:t>
      </w:r>
      <w:r>
        <w:t xml:space="preserve"> </w:t>
      </w:r>
      <w:r>
        <w:rPr>
          <w:rFonts w:ascii="Arial" w:hAnsi="Arial" w:cs="Arial"/>
          <w:sz w:val="22"/>
          <w:szCs w:val="22"/>
        </w:rPr>
        <w:t>de dezembro de 2020, que dispõe sobre a Lei Orçamentária Anual para o exercício financeiro de 2021 – LOA.</w:t>
      </w:r>
    </w:p>
    <w:p w:rsidR="00110437" w:rsidRDefault="00110437" w:rsidP="00110437">
      <w:pPr>
        <w:pStyle w:val="NormalWeb"/>
        <w:spacing w:line="276" w:lineRule="auto"/>
        <w:ind w:right="-427"/>
        <w:jc w:val="both"/>
        <w:rPr>
          <w:rStyle w:val="Forte"/>
        </w:rPr>
      </w:pPr>
    </w:p>
    <w:p w:rsidR="00110437" w:rsidRDefault="00110437" w:rsidP="00110437">
      <w:pPr>
        <w:pStyle w:val="NormalWeb"/>
        <w:spacing w:line="276" w:lineRule="auto"/>
        <w:ind w:right="-427"/>
        <w:jc w:val="both"/>
        <w:rPr>
          <w:rStyle w:val="Forte"/>
        </w:rPr>
      </w:pPr>
    </w:p>
    <w:p w:rsidR="00110437" w:rsidRDefault="00110437" w:rsidP="00110437">
      <w:pPr>
        <w:pStyle w:val="NormalWeb"/>
        <w:spacing w:line="276" w:lineRule="auto"/>
        <w:jc w:val="both"/>
        <w:rPr>
          <w:rStyle w:val="Forte"/>
          <w:rFonts w:ascii="Arial" w:hAnsi="Arial" w:cs="Arial"/>
          <w:sz w:val="22"/>
          <w:szCs w:val="22"/>
        </w:rPr>
      </w:pPr>
    </w:p>
    <w:p w:rsidR="00110437" w:rsidRDefault="00110437" w:rsidP="00110437">
      <w:pPr>
        <w:pStyle w:val="NormalWeb"/>
        <w:spacing w:line="276" w:lineRule="auto"/>
        <w:jc w:val="both"/>
      </w:pPr>
      <w:r>
        <w:rPr>
          <w:rStyle w:val="Forte"/>
          <w:rFonts w:ascii="Arial" w:hAnsi="Arial" w:cs="Arial"/>
          <w:sz w:val="22"/>
          <w:szCs w:val="22"/>
        </w:rPr>
        <w:t>Art. 4º.</w:t>
      </w:r>
      <w:r>
        <w:rPr>
          <w:rFonts w:ascii="Arial" w:hAnsi="Arial" w:cs="Arial"/>
          <w:sz w:val="22"/>
          <w:szCs w:val="22"/>
        </w:rPr>
        <w:t xml:space="preserve"> Esta Lei entra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em vigor na data de sua publicação, revogadas as disposições em contrário.</w:t>
      </w:r>
    </w:p>
    <w:p w:rsidR="00110437" w:rsidRDefault="00110437" w:rsidP="00110437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Municipal de Campo Novo do Parecis, em 07 de abril de 2021.</w:t>
      </w:r>
    </w:p>
    <w:p w:rsidR="00110437" w:rsidRDefault="00110437" w:rsidP="00110437">
      <w:pPr>
        <w:jc w:val="center"/>
        <w:rPr>
          <w:rFonts w:ascii="Times New Roman" w:hAnsi="Times New Roman" w:cs="Times New Roman"/>
          <w:sz w:val="24"/>
          <w:szCs w:val="24"/>
        </w:rPr>
      </w:pPr>
      <w:r>
        <w:t> </w:t>
      </w:r>
    </w:p>
    <w:p w:rsidR="00110437" w:rsidRDefault="00110437" w:rsidP="0011043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RAFAEL MACHADO</w:t>
      </w:r>
    </w:p>
    <w:p w:rsidR="00110437" w:rsidRDefault="00110437" w:rsidP="0011043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Prefeito Municipal</w:t>
      </w:r>
    </w:p>
    <w:p w:rsidR="00110437" w:rsidRDefault="00110437" w:rsidP="00110437">
      <w:pPr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110437" w:rsidRDefault="00110437" w:rsidP="00110437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110437" w:rsidRDefault="00110437" w:rsidP="00110437">
      <w:pPr>
        <w:rPr>
          <w:rFonts w:ascii="Rubik Light" w:hAnsi="Rubik Light" w:cs="Rubik Light"/>
          <w:b/>
          <w:color w:val="000000"/>
          <w:sz w:val="24"/>
          <w:szCs w:val="24"/>
        </w:rPr>
      </w:pPr>
    </w:p>
    <w:p w:rsidR="00110437" w:rsidRDefault="00110437" w:rsidP="00110437">
      <w:pPr>
        <w:rPr>
          <w:rFonts w:ascii="Rubik Light" w:hAnsi="Rubik Light" w:cs="Rubik Light"/>
          <w:b/>
          <w:color w:val="000000"/>
        </w:rPr>
      </w:pPr>
    </w:p>
    <w:p w:rsidR="00110437" w:rsidRDefault="00110437" w:rsidP="00110437">
      <w:pPr>
        <w:ind w:left="1417" w:right="85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CARLA CRISTINA FREITAS SILVA</w:t>
      </w:r>
    </w:p>
    <w:p w:rsidR="00110437" w:rsidRDefault="00110437" w:rsidP="00110437">
      <w:pPr>
        <w:pStyle w:val="Corpodetexto"/>
        <w:ind w:left="1417" w:right="850"/>
        <w:jc w:val="center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Secretária Municipal de Administração</w:t>
      </w:r>
      <w:r>
        <w:rPr>
          <w:sz w:val="20"/>
          <w:szCs w:val="20"/>
        </w:rPr>
        <w:t> </w:t>
      </w:r>
    </w:p>
    <w:p w:rsidR="00110437" w:rsidRDefault="00110437" w:rsidP="00110437">
      <w:pPr>
        <w:pStyle w:val="NormalWeb"/>
      </w:pPr>
    </w:p>
    <w:p w:rsidR="00602018" w:rsidRPr="00110437" w:rsidRDefault="00602018" w:rsidP="00110437">
      <w:pPr>
        <w:rPr>
          <w:szCs w:val="24"/>
        </w:rPr>
      </w:pPr>
    </w:p>
    <w:sectPr w:rsidR="00602018" w:rsidRPr="00110437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6AB" w:rsidRDefault="00FC16AB" w:rsidP="00347B1F">
      <w:r>
        <w:separator/>
      </w:r>
    </w:p>
  </w:endnote>
  <w:endnote w:type="continuationSeparator" w:id="1">
    <w:p w:rsidR="00FC16AB" w:rsidRDefault="00FC16AB" w:rsidP="00347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00"/>
    <w:family w:val="auto"/>
    <w:pitch w:val="variable"/>
    <w:sig w:usb0="A0000A2F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6AB" w:rsidRDefault="00FC16AB" w:rsidP="00347B1F">
      <w:r>
        <w:separator/>
      </w:r>
    </w:p>
  </w:footnote>
  <w:footnote w:type="continuationSeparator" w:id="1">
    <w:p w:rsidR="00FC16AB" w:rsidRDefault="00FC16AB" w:rsidP="00347B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110437"/>
    <w:rsid w:val="00141FB6"/>
    <w:rsid w:val="001915A3"/>
    <w:rsid w:val="00217F62"/>
    <w:rsid w:val="00347B1F"/>
    <w:rsid w:val="004D4398"/>
    <w:rsid w:val="00502AF7"/>
    <w:rsid w:val="00602018"/>
    <w:rsid w:val="006D0CE1"/>
    <w:rsid w:val="009261FD"/>
    <w:rsid w:val="009F196D"/>
    <w:rsid w:val="00A906D8"/>
    <w:rsid w:val="00AB5A74"/>
    <w:rsid w:val="00F071AE"/>
    <w:rsid w:val="00FC16AB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10437"/>
    <w:pPr>
      <w:spacing w:after="12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1043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10437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10437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110437"/>
    <w:rPr>
      <w:i/>
      <w:iCs/>
    </w:rPr>
  </w:style>
  <w:style w:type="character" w:styleId="Forte">
    <w:name w:val="Strong"/>
    <w:basedOn w:val="Fontepargpadro"/>
    <w:uiPriority w:val="22"/>
    <w:qFormat/>
    <w:rsid w:val="001104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714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dcterms:created xsi:type="dcterms:W3CDTF">2021-01-26T12:10:00Z</dcterms:created>
  <dcterms:modified xsi:type="dcterms:W3CDTF">2021-04-13T13:43:00Z</dcterms:modified>
</cp:coreProperties>
</file>