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D12" w:rsidRDefault="00774D12" w:rsidP="00774D12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D12" w:rsidRDefault="00774D12" w:rsidP="00774D12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1.993, DE 24 DE OUTUBRO DE 2022.</w:t>
      </w:r>
    </w:p>
    <w:p w:rsidR="00774D12" w:rsidRDefault="00774D12" w:rsidP="00774D12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D12" w:rsidRDefault="00774D12" w:rsidP="00774D12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774D12" w:rsidRDefault="00774D12" w:rsidP="00774D12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D12" w:rsidRPr="00774D12" w:rsidRDefault="00774D12" w:rsidP="00774D12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D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Ratifica a aquisição do imóvel objeto da matrícula nº 14.050 do Cartório de Registro Imobiliário desta Comarca, ocorrido em 24.10.2006, e dá outras providências.</w:t>
      </w:r>
    </w:p>
    <w:p w:rsidR="00774D12" w:rsidRDefault="00774D12" w:rsidP="00774D12">
      <w:pPr>
        <w:pStyle w:val="NormalWeb"/>
        <w:spacing w:before="0" w:beforeAutospacing="0" w:after="0" w:afterAutospacing="0"/>
        <w:ind w:left="3969" w:right="-46" w:firstLine="3969"/>
        <w:jc w:val="both"/>
      </w:pPr>
    </w:p>
    <w:p w:rsidR="00774D12" w:rsidRDefault="00774D12" w:rsidP="00774D12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774D12" w:rsidRDefault="00774D12" w:rsidP="00774D12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4D12" w:rsidRDefault="00774D12" w:rsidP="00774D1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ratificada a aquisição através de compra do seguintes imóvel: uma área de terras rurais medindo 9,2074 </w:t>
      </w:r>
      <w:r w:rsidR="00471AEB">
        <w:rPr>
          <w:rFonts w:ascii="Times New Roman" w:hAnsi="Times New Roman" w:cs="Times New Roman"/>
          <w:sz w:val="24"/>
          <w:szCs w:val="24"/>
        </w:rPr>
        <w:t xml:space="preserve">ha </w:t>
      </w:r>
      <w:r>
        <w:rPr>
          <w:rFonts w:ascii="Times New Roman" w:hAnsi="Times New Roman" w:cs="Times New Roman"/>
          <w:sz w:val="24"/>
          <w:szCs w:val="24"/>
        </w:rPr>
        <w:t xml:space="preserve">(nove hectares, vinte ares e setenta e quatro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centiares</w:t>
      </w:r>
      <w:proofErr w:type="spellEnd"/>
      <w:r>
        <w:rPr>
          <w:rFonts w:ascii="Times New Roman" w:hAnsi="Times New Roman" w:cs="Times New Roman"/>
          <w:sz w:val="24"/>
          <w:szCs w:val="24"/>
        </w:rPr>
        <w:t>), denominado “Fazend</w:t>
      </w:r>
      <w:r w:rsidR="00471A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Esperança - Parte 1”, situada neste município e </w:t>
      </w:r>
      <w:r w:rsidR="00471AE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omarca de Campo Novo do Parecis/MT, com as demais especificações descritas na matrícula do imóvel nº 14.050, efetivada em 21 de junho de 2018.</w:t>
      </w:r>
    </w:p>
    <w:p w:rsidR="00774D12" w:rsidRDefault="00774D12" w:rsidP="00774D1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4D12">
        <w:rPr>
          <w:rFonts w:ascii="Times New Roman" w:hAnsi="Times New Roman" w:cs="Times New Roman"/>
          <w:sz w:val="24"/>
          <w:szCs w:val="24"/>
        </w:rPr>
        <w:t>Parágrafo único. A matrícula 14.050 foi aberta em virtude do encerramento da matrícula nº 8.420 também do CRI desta Comarca</w:t>
      </w:r>
      <w:r w:rsidR="00471AEB">
        <w:rPr>
          <w:rFonts w:ascii="Times New Roman" w:hAnsi="Times New Roman" w:cs="Times New Roman"/>
          <w:sz w:val="24"/>
          <w:szCs w:val="24"/>
        </w:rPr>
        <w:t>,</w:t>
      </w:r>
      <w:r w:rsidRPr="00774D12">
        <w:rPr>
          <w:rFonts w:ascii="Times New Roman" w:hAnsi="Times New Roman" w:cs="Times New Roman"/>
          <w:sz w:val="24"/>
          <w:szCs w:val="24"/>
        </w:rPr>
        <w:t xml:space="preserve"> que, por sua vez, foi aberta em virtude do encerramento da matrícula n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774D12">
        <w:rPr>
          <w:rFonts w:ascii="Times New Roman" w:hAnsi="Times New Roman" w:cs="Times New Roman"/>
          <w:sz w:val="24"/>
          <w:szCs w:val="24"/>
        </w:rPr>
        <w:t xml:space="preserve"> 2.850, também do CRI desta Comarca, cujo número de matrícula consta no Contrato de Promessa de Venda e Compra nº 50/2006.</w:t>
      </w:r>
    </w:p>
    <w:p w:rsidR="00774D12" w:rsidRDefault="00774D12" w:rsidP="00774D12">
      <w:pPr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D12" w:rsidRDefault="00774D12" w:rsidP="00774D1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 O valor da transação foi de R$ 51.244,00 (cinquenta e um mil, duzentos e quarenta e quatro reais) conforme consta no Processo de Dispensa de Licitação nº 11/2006 e Laudo de Avaliação nº 19/2006 emitido pela Comissão Permanente de Avaliação de Bens Imóveis desta prefeitura, datado de 5 de outubro de 2006, e o valor foi pago em 4 (quatro) parcelas nos seguintes valores e datas, conforme faz prova o Extrato de Empenho nº 7549/2006 e Ordens de pagamento descritas:</w:t>
      </w:r>
    </w:p>
    <w:p w:rsidR="00774D12" w:rsidRDefault="00774D12" w:rsidP="00774D1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- 1º parcela no valor de R$ 20.000,00 (vinte mil reais), pagos em 30 de novembro de 2006, Ordem de Pagamento nº 8454/2006;</w:t>
      </w:r>
    </w:p>
    <w:p w:rsidR="00774D12" w:rsidRPr="00774D12" w:rsidRDefault="00774D12" w:rsidP="00471AEB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- 2º parcela no valor de R$ 11.244,00 (onze mil, duzentos e quarenta e quatro reais), pagos em 3 de janeiro de 2007, Ordem de Pagamento nº 66/2007;</w:t>
      </w:r>
    </w:p>
    <w:p w:rsidR="00774D12" w:rsidRPr="00774D12" w:rsidRDefault="00774D12" w:rsidP="00471AEB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- 3º parcela no valor de R$ 10.000,00 (dez mil reais), pagos em 2 de fevereiro de 2007, Ordem de Pagamento nº 832/2007;</w:t>
      </w:r>
    </w:p>
    <w:p w:rsidR="00471AEB" w:rsidRDefault="00774D12" w:rsidP="00774D1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- 4º parcela no valor de R$ 10.000,00 (dez mil reais), pagos em 6 de março de 2007, Orde</w:t>
      </w:r>
      <w:r w:rsidR="00471AEB">
        <w:rPr>
          <w:rFonts w:ascii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hAnsi="Times New Roman" w:cs="Times New Roman"/>
          <w:sz w:val="24"/>
          <w:szCs w:val="24"/>
        </w:rPr>
        <w:t>de Pagamento nº 8</w:t>
      </w:r>
      <w:r w:rsidR="00471AEB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/200</w:t>
      </w:r>
      <w:r w:rsidR="00471AEB">
        <w:rPr>
          <w:rFonts w:ascii="Times New Roman" w:hAnsi="Times New Roman" w:cs="Times New Roman"/>
          <w:sz w:val="24"/>
          <w:szCs w:val="24"/>
        </w:rPr>
        <w:t>7 no valor de R$ 8.756,00 (oito mil, setecentos e cinquenta e seis reais) e nº 1.526/2007 no valor de R$ 1.244,00 (um mil, duzentos e quarenta e quatro reais).</w:t>
      </w:r>
    </w:p>
    <w:p w:rsidR="00471AEB" w:rsidRDefault="00471AEB" w:rsidP="00774D1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As despesas para transmissão do imóvel correr</w:t>
      </w:r>
      <w:r w:rsidR="00695933">
        <w:rPr>
          <w:rFonts w:ascii="Times New Roman" w:hAnsi="Times New Roman" w:cs="Times New Roman"/>
          <w:sz w:val="24"/>
          <w:szCs w:val="24"/>
        </w:rPr>
        <w:t xml:space="preserve">ão </w:t>
      </w:r>
      <w:r>
        <w:rPr>
          <w:rFonts w:ascii="Times New Roman" w:hAnsi="Times New Roman" w:cs="Times New Roman"/>
          <w:sz w:val="24"/>
          <w:szCs w:val="24"/>
        </w:rPr>
        <w:t>por conta da Administração Pública, conforme subitem “b” do item “I” da Cláusula Quarta - Das Obrigações das Partes do Contrato de Promessa de Venda e Compra nº 50/2006.</w:t>
      </w:r>
    </w:p>
    <w:p w:rsidR="00471AEB" w:rsidRDefault="00471AEB" w:rsidP="00774D1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AEB" w:rsidRDefault="00471AEB" w:rsidP="00774D1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5933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 As despesas decorrentes da aquisição do imóvel correram por conta da seguinte dotação orçamentária:</w:t>
      </w:r>
    </w:p>
    <w:p w:rsidR="00471AEB" w:rsidRDefault="00471AEB" w:rsidP="00774D1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D12" w:rsidRPr="00695933" w:rsidRDefault="00774D12" w:rsidP="00695933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93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71AEB" w:rsidRPr="0069593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95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SECRETARIA MUNICIPAL D</w:t>
      </w:r>
      <w:r w:rsidR="00471AEB" w:rsidRPr="00695933">
        <w:rPr>
          <w:rFonts w:ascii="Times New Roman" w:hAnsi="Times New Roman" w:cs="Times New Roman"/>
          <w:color w:val="000000" w:themeColor="text1"/>
          <w:sz w:val="24"/>
          <w:szCs w:val="24"/>
        </w:rPr>
        <w:t>O SISTEMA VIÁRIO</w:t>
      </w:r>
    </w:p>
    <w:p w:rsidR="00471AEB" w:rsidRDefault="00471AEB" w:rsidP="00695933">
      <w:pPr>
        <w:tabs>
          <w:tab w:val="left" w:pos="0"/>
          <w:tab w:val="left" w:pos="9072"/>
        </w:tabs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002.26.782.0010.1020 - Ampliação e Restauração de Estradas Vicinais</w:t>
      </w:r>
    </w:p>
    <w:p w:rsidR="00471AEB" w:rsidRPr="00695933" w:rsidRDefault="00471AEB" w:rsidP="00695933">
      <w:pPr>
        <w:tabs>
          <w:tab w:val="left" w:pos="0"/>
          <w:tab w:val="left" w:pos="9072"/>
        </w:tabs>
        <w:ind w:right="-46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933">
        <w:rPr>
          <w:rFonts w:ascii="Times New Roman" w:eastAsia="Times New Roman" w:hAnsi="Times New Roman" w:cs="Times New Roman"/>
          <w:b/>
          <w:sz w:val="24"/>
          <w:szCs w:val="24"/>
        </w:rPr>
        <w:t>4.4.90.51.00 - Obras e Instalações</w:t>
      </w:r>
    </w:p>
    <w:p w:rsidR="00774D12" w:rsidRDefault="00774D12" w:rsidP="00774D12">
      <w:pPr>
        <w:pStyle w:val="NormalWeb"/>
        <w:spacing w:before="0" w:beforeAutospacing="0" w:after="0" w:afterAutospacing="0"/>
        <w:ind w:right="-46" w:firstLine="1418"/>
        <w:jc w:val="both"/>
        <w:rPr>
          <w:rStyle w:val="Forte"/>
          <w:rFonts w:eastAsiaTheme="majorEastAsia"/>
        </w:rPr>
      </w:pPr>
    </w:p>
    <w:p w:rsidR="00471AEB" w:rsidRDefault="00774D12" w:rsidP="00774D12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rStyle w:val="Forte"/>
          <w:rFonts w:eastAsiaTheme="majorEastAsia"/>
        </w:rPr>
        <w:t xml:space="preserve">Art. </w:t>
      </w:r>
      <w:r w:rsidR="00695933">
        <w:rPr>
          <w:rStyle w:val="Forte"/>
          <w:rFonts w:eastAsiaTheme="majorEastAsia"/>
        </w:rPr>
        <w:t>4</w:t>
      </w:r>
      <w:r>
        <w:rPr>
          <w:rStyle w:val="Forte"/>
          <w:rFonts w:eastAsiaTheme="majorEastAsia"/>
        </w:rPr>
        <w:t>º</w:t>
      </w:r>
      <w:r>
        <w:t xml:space="preserve">. </w:t>
      </w:r>
      <w:r w:rsidR="00471AEB">
        <w:t>A área foi adquirida para a extração de cascalho para ser usado nas ruas do perímetro urbano do município e estradas vicinais e para outras necessidades que o município achar necessário, por ser uma área contínua a outra área de propriedade do município, e ser de fácil acesso e próxima do município.</w:t>
      </w:r>
    </w:p>
    <w:p w:rsidR="00774D12" w:rsidRDefault="00774D12" w:rsidP="00774D12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74D12" w:rsidRPr="001B286D" w:rsidRDefault="00774D12" w:rsidP="001B286D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9593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publicação, revoga</w:t>
      </w:r>
      <w:r w:rsidR="00471AEB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as disposições em contrário.</w:t>
      </w:r>
    </w:p>
    <w:p w:rsidR="00471AEB" w:rsidRDefault="00471AEB" w:rsidP="00774D12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4D12" w:rsidRDefault="00774D12" w:rsidP="00774D12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24 de outubro de 2022. </w:t>
      </w:r>
    </w:p>
    <w:p w:rsidR="00774D12" w:rsidRDefault="00774D12" w:rsidP="00774D12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82CE0" w:rsidRDefault="00182CE0" w:rsidP="00774D12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2CE0" w:rsidRDefault="00182CE0" w:rsidP="00774D12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74D12" w:rsidRDefault="00774D12" w:rsidP="00774D1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774D12" w:rsidRDefault="00774D12" w:rsidP="00774D12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71AEB" w:rsidRDefault="00471AEB" w:rsidP="00774D12"/>
    <w:p w:rsidR="00774D12" w:rsidRDefault="00774D12" w:rsidP="00774D12"/>
    <w:p w:rsidR="00774D12" w:rsidRDefault="00774D12" w:rsidP="00774D1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25.10.2022.</w:t>
      </w:r>
    </w:p>
    <w:p w:rsidR="00774D12" w:rsidRDefault="00774D12" w:rsidP="00774D1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D12" w:rsidRDefault="00774D12" w:rsidP="00774D1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D12" w:rsidRDefault="00774D12" w:rsidP="00774D1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D12" w:rsidRDefault="00774D12" w:rsidP="00774D12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774D12" w:rsidRDefault="00774D12" w:rsidP="00774D12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774D12" w:rsidRDefault="00774D12" w:rsidP="00774D12"/>
    <w:p w:rsidR="00774D12" w:rsidRDefault="00774D12" w:rsidP="00774D12"/>
    <w:p w:rsidR="00774D12" w:rsidRDefault="00774D12" w:rsidP="00774D12"/>
    <w:p w:rsidR="00175586" w:rsidRPr="00774D12" w:rsidRDefault="00175586" w:rsidP="00774D12"/>
    <w:sectPr w:rsidR="00175586" w:rsidRPr="00774D12" w:rsidSect="00471AEB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1C1" w:rsidRDefault="00A301C1">
      <w:r>
        <w:separator/>
      </w:r>
    </w:p>
  </w:endnote>
  <w:endnote w:type="continuationSeparator" w:id="0">
    <w:p w:rsidR="00A301C1" w:rsidRDefault="00A3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43638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1C1" w:rsidRDefault="00A301C1">
      <w:r>
        <w:separator/>
      </w:r>
    </w:p>
  </w:footnote>
  <w:footnote w:type="continuationSeparator" w:id="0">
    <w:p w:rsidR="00A301C1" w:rsidRDefault="00A3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43638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1EF1"/>
    <w:rsid w:val="000A6182"/>
    <w:rsid w:val="00143638"/>
    <w:rsid w:val="00175586"/>
    <w:rsid w:val="00182CE0"/>
    <w:rsid w:val="001915A3"/>
    <w:rsid w:val="001B286D"/>
    <w:rsid w:val="00217F62"/>
    <w:rsid w:val="002B4319"/>
    <w:rsid w:val="00471AEB"/>
    <w:rsid w:val="00695933"/>
    <w:rsid w:val="00736EC5"/>
    <w:rsid w:val="00774D12"/>
    <w:rsid w:val="009A3E01"/>
    <w:rsid w:val="009C454F"/>
    <w:rsid w:val="00A301C1"/>
    <w:rsid w:val="00A906D8"/>
    <w:rsid w:val="00AB5A74"/>
    <w:rsid w:val="00E1511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1D67"/>
  <w15:docId w15:val="{FA1734D3-AA54-488A-A274-9E8B5D06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4D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4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7</cp:revision>
  <cp:lastPrinted>2022-10-26T14:42:00Z</cp:lastPrinted>
  <dcterms:created xsi:type="dcterms:W3CDTF">2019-12-11T11:16:00Z</dcterms:created>
  <dcterms:modified xsi:type="dcterms:W3CDTF">2022-10-26T14:42:00Z</dcterms:modified>
</cp:coreProperties>
</file>