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33" w:rsidRPr="00B224AD" w:rsidRDefault="00A53A33" w:rsidP="00A53A33">
      <w:pPr>
        <w:pStyle w:val="Ttulo8"/>
        <w:spacing w:before="0"/>
        <w:rPr>
          <w:rFonts w:ascii="Bookman Old Style" w:hAnsi="Bookman Old Style" w:cs="Arial"/>
          <w:b/>
          <w:i/>
          <w:color w:val="auto"/>
          <w:sz w:val="24"/>
          <w:szCs w:val="24"/>
        </w:rPr>
      </w:pPr>
      <w:r w:rsidRPr="00B224AD">
        <w:rPr>
          <w:rFonts w:ascii="Bookman Old Style" w:hAnsi="Bookman Old Style" w:cs="Arial"/>
          <w:b/>
          <w:color w:val="auto"/>
          <w:sz w:val="24"/>
          <w:szCs w:val="24"/>
        </w:rPr>
        <w:t xml:space="preserve">MENSAGEM LEGISLATIVA Nº </w:t>
      </w:r>
      <w:r>
        <w:rPr>
          <w:rFonts w:ascii="Bookman Old Style" w:hAnsi="Bookman Old Style" w:cs="Arial"/>
          <w:b/>
          <w:color w:val="auto"/>
          <w:sz w:val="24"/>
          <w:szCs w:val="24"/>
        </w:rPr>
        <w:t>74</w:t>
      </w:r>
      <w:r w:rsidRPr="00B224AD">
        <w:rPr>
          <w:rFonts w:ascii="Bookman Old Style" w:hAnsi="Bookman Old Style" w:cs="Arial"/>
          <w:b/>
          <w:color w:val="auto"/>
          <w:sz w:val="24"/>
          <w:szCs w:val="24"/>
        </w:rPr>
        <w:t>, DE 08 DE JULHO DE 2021.</w:t>
      </w:r>
    </w:p>
    <w:p w:rsidR="00A53A33" w:rsidRPr="00B224AD" w:rsidRDefault="00A53A33" w:rsidP="00A53A33">
      <w:pPr>
        <w:jc w:val="both"/>
        <w:outlineLvl w:val="0"/>
        <w:rPr>
          <w:rFonts w:ascii="Bookman Old Style" w:hAnsi="Bookman Old Style" w:cs="Arial"/>
          <w:b/>
          <w:i/>
          <w:sz w:val="24"/>
          <w:szCs w:val="24"/>
        </w:rPr>
      </w:pPr>
    </w:p>
    <w:p w:rsidR="00A53A33" w:rsidRPr="00B224AD" w:rsidRDefault="00A53A33" w:rsidP="00A53A33">
      <w:pPr>
        <w:pStyle w:val="SemEspaamento"/>
        <w:jc w:val="both"/>
        <w:rPr>
          <w:rFonts w:ascii="Bookman Old Style" w:hAnsi="Bookman Old Style" w:cs="Arial"/>
          <w:b/>
          <w:sz w:val="24"/>
          <w:szCs w:val="24"/>
        </w:rPr>
      </w:pPr>
      <w:r w:rsidRPr="00B224AD">
        <w:rPr>
          <w:rFonts w:ascii="Bookman Old Style" w:hAnsi="Bookman Old Style" w:cs="Arial"/>
          <w:b/>
          <w:sz w:val="24"/>
          <w:szCs w:val="24"/>
        </w:rPr>
        <w:t>Excelentíssimo Senhor</w:t>
      </w:r>
    </w:p>
    <w:p w:rsidR="00A53A33" w:rsidRPr="00B224AD" w:rsidRDefault="00A53A33" w:rsidP="00A53A33">
      <w:pPr>
        <w:pStyle w:val="SemEspaamento"/>
        <w:jc w:val="both"/>
        <w:rPr>
          <w:rFonts w:ascii="Bookman Old Style" w:hAnsi="Bookman Old Style" w:cs="Arial"/>
          <w:b/>
          <w:sz w:val="24"/>
          <w:szCs w:val="24"/>
        </w:rPr>
      </w:pPr>
      <w:r w:rsidRPr="00B224AD">
        <w:rPr>
          <w:rFonts w:ascii="Bookman Old Style" w:hAnsi="Bookman Old Style" w:cs="Arial"/>
          <w:b/>
          <w:sz w:val="24"/>
          <w:szCs w:val="24"/>
        </w:rPr>
        <w:t>Vereador MARCELO JOSÉ BURGEL</w:t>
      </w:r>
    </w:p>
    <w:p w:rsidR="00A53A33" w:rsidRPr="00B224AD" w:rsidRDefault="00A53A33" w:rsidP="00A53A33">
      <w:pPr>
        <w:pStyle w:val="SemEspaamento"/>
        <w:jc w:val="both"/>
        <w:rPr>
          <w:rFonts w:ascii="Bookman Old Style" w:hAnsi="Bookman Old Style" w:cs="Arial"/>
          <w:b/>
          <w:sz w:val="24"/>
          <w:szCs w:val="24"/>
        </w:rPr>
      </w:pPr>
      <w:proofErr w:type="spellStart"/>
      <w:r w:rsidRPr="00B224AD">
        <w:rPr>
          <w:rFonts w:ascii="Bookman Old Style" w:hAnsi="Bookman Old Style" w:cs="Arial"/>
          <w:b/>
          <w:sz w:val="24"/>
          <w:szCs w:val="24"/>
        </w:rPr>
        <w:t>D.D.</w:t>
      </w:r>
      <w:proofErr w:type="spellEnd"/>
      <w:r w:rsidRPr="00B224AD">
        <w:rPr>
          <w:rFonts w:ascii="Bookman Old Style" w:hAnsi="Bookman Old Style" w:cs="Arial"/>
          <w:b/>
          <w:sz w:val="24"/>
          <w:szCs w:val="24"/>
        </w:rPr>
        <w:t xml:space="preserve"> Presidente da Câmara Municipal de Campo Novo do Parecis</w:t>
      </w:r>
    </w:p>
    <w:p w:rsidR="00A53A33" w:rsidRPr="00B224AD" w:rsidRDefault="00A53A33" w:rsidP="00A53A33">
      <w:pPr>
        <w:pStyle w:val="SemEspaamento"/>
        <w:jc w:val="both"/>
        <w:rPr>
          <w:rFonts w:ascii="Bookman Old Style" w:hAnsi="Bookman Old Style" w:cs="Arial"/>
          <w:b/>
          <w:sz w:val="24"/>
          <w:szCs w:val="24"/>
        </w:rPr>
      </w:pPr>
      <w:proofErr w:type="spellStart"/>
      <w:r w:rsidRPr="00B224AD">
        <w:rPr>
          <w:rFonts w:ascii="Bookman Old Style" w:hAnsi="Bookman Old Style" w:cs="Arial"/>
          <w:b/>
          <w:sz w:val="24"/>
          <w:szCs w:val="24"/>
        </w:rPr>
        <w:t>Exmos</w:t>
      </w:r>
      <w:proofErr w:type="spellEnd"/>
      <w:r w:rsidRPr="00B224AD">
        <w:rPr>
          <w:rFonts w:ascii="Bookman Old Style" w:hAnsi="Bookman Old Style" w:cs="Arial"/>
          <w:b/>
          <w:sz w:val="24"/>
          <w:szCs w:val="24"/>
        </w:rPr>
        <w:t>. Senhores Vereadores da Câmara Municipal de Campo Novo do Parecis.</w:t>
      </w:r>
    </w:p>
    <w:p w:rsidR="00A53A33" w:rsidRPr="00B224AD" w:rsidRDefault="00A53A33" w:rsidP="00A53A33">
      <w:pPr>
        <w:autoSpaceDE w:val="0"/>
        <w:autoSpaceDN w:val="0"/>
        <w:adjustRightInd w:val="0"/>
        <w:jc w:val="both"/>
        <w:rPr>
          <w:rFonts w:ascii="Bookman Old Style" w:hAnsi="Bookman Old Style" w:cs="Arial"/>
          <w:sz w:val="24"/>
          <w:szCs w:val="24"/>
        </w:rPr>
      </w:pPr>
    </w:p>
    <w:p w:rsidR="00A53A33" w:rsidRPr="00B224AD" w:rsidRDefault="00A53A33" w:rsidP="00A53A33">
      <w:pPr>
        <w:autoSpaceDE w:val="0"/>
        <w:autoSpaceDN w:val="0"/>
        <w:adjustRightInd w:val="0"/>
        <w:jc w:val="both"/>
        <w:rPr>
          <w:rFonts w:ascii="Bookman Old Style" w:hAnsi="Bookman Old Style" w:cs="Arial"/>
          <w:sz w:val="24"/>
          <w:szCs w:val="24"/>
        </w:rPr>
      </w:pPr>
      <w:r w:rsidRPr="00B224AD">
        <w:rPr>
          <w:rFonts w:ascii="Bookman Old Style" w:hAnsi="Bookman Old Style" w:cs="Arial"/>
          <w:sz w:val="24"/>
          <w:szCs w:val="24"/>
        </w:rPr>
        <w:tab/>
      </w:r>
      <w:r w:rsidRPr="00B224AD">
        <w:rPr>
          <w:rFonts w:ascii="Bookman Old Style" w:hAnsi="Bookman Old Style" w:cs="Arial"/>
          <w:sz w:val="24"/>
          <w:szCs w:val="24"/>
        </w:rPr>
        <w:tab/>
        <w:t>Dirijo-me a</w:t>
      </w:r>
      <w:r>
        <w:rPr>
          <w:rFonts w:ascii="Bookman Old Style" w:hAnsi="Bookman Old Style" w:cs="Arial"/>
          <w:sz w:val="24"/>
          <w:szCs w:val="24"/>
        </w:rPr>
        <w:t>s</w:t>
      </w:r>
      <w:r w:rsidRPr="00B224AD">
        <w:rPr>
          <w:rFonts w:ascii="Bookman Old Style" w:hAnsi="Bookman Old Style" w:cs="Arial"/>
          <w:sz w:val="24"/>
          <w:szCs w:val="24"/>
        </w:rPr>
        <w:t xml:space="preserve"> Vossas Excelências para encaminhar o presente Projeto de Lei, </w:t>
      </w:r>
      <w:r>
        <w:rPr>
          <w:rFonts w:ascii="Bookman Old Style" w:hAnsi="Bookman Old Style" w:cs="Arial"/>
          <w:sz w:val="24"/>
          <w:szCs w:val="24"/>
        </w:rPr>
        <w:t>arregimentado na Lei Complementar nº. 105/2019, para</w:t>
      </w:r>
      <w:r w:rsidRPr="00B224AD">
        <w:rPr>
          <w:rFonts w:ascii="Bookman Old Style" w:hAnsi="Bookman Old Style" w:cs="Arial"/>
          <w:sz w:val="24"/>
          <w:szCs w:val="24"/>
        </w:rPr>
        <w:t xml:space="preserve"> autoriza</w:t>
      </w:r>
      <w:r>
        <w:rPr>
          <w:rFonts w:ascii="Bookman Old Style" w:hAnsi="Bookman Old Style" w:cs="Arial"/>
          <w:sz w:val="24"/>
          <w:szCs w:val="24"/>
        </w:rPr>
        <w:t>r</w:t>
      </w:r>
      <w:r w:rsidRPr="00B224AD">
        <w:rPr>
          <w:rFonts w:ascii="Bookman Old Style" w:hAnsi="Bookman Old Style" w:cs="Arial"/>
          <w:sz w:val="24"/>
          <w:szCs w:val="24"/>
        </w:rPr>
        <w:t xml:space="preserve"> a instituição do Programa Municipal de Pavimentação Rural na estrada municipal da Linha Santa Maria, em 45,79 km, Estaca 0+0,00 até 2.289+10.61, conforme delimitado pela Lei Municipal nº. 1.686, de 14 de julho de 2014</w:t>
      </w:r>
      <w:r>
        <w:rPr>
          <w:rFonts w:ascii="Bookman Old Style" w:hAnsi="Bookman Old Style" w:cs="Arial"/>
          <w:bCs/>
          <w:sz w:val="24"/>
          <w:szCs w:val="24"/>
        </w:rPr>
        <w:t>,</w:t>
      </w:r>
      <w:r w:rsidRPr="00B224AD">
        <w:rPr>
          <w:rFonts w:ascii="Bookman Old Style" w:hAnsi="Bookman Old Style" w:cs="Arial"/>
          <w:bCs/>
          <w:sz w:val="24"/>
          <w:szCs w:val="24"/>
        </w:rPr>
        <w:t xml:space="preserve"> para </w:t>
      </w:r>
      <w:r w:rsidRPr="00B224AD">
        <w:rPr>
          <w:rFonts w:ascii="Bookman Old Style" w:hAnsi="Bookman Old Style" w:cs="Arial"/>
          <w:sz w:val="24"/>
          <w:szCs w:val="24"/>
        </w:rPr>
        <w:t>a pavimentação e obras complementares</w:t>
      </w:r>
      <w:r>
        <w:rPr>
          <w:rFonts w:ascii="Bookman Old Style" w:hAnsi="Bookman Old Style" w:cs="Arial"/>
          <w:sz w:val="24"/>
          <w:szCs w:val="24"/>
        </w:rPr>
        <w:t>.</w:t>
      </w:r>
    </w:p>
    <w:p w:rsidR="00A53A33" w:rsidRPr="00B224AD" w:rsidRDefault="00A53A33" w:rsidP="00A53A33">
      <w:pPr>
        <w:autoSpaceDE w:val="0"/>
        <w:adjustRightInd w:val="0"/>
        <w:jc w:val="both"/>
        <w:rPr>
          <w:rFonts w:ascii="Bookman Old Style" w:hAnsi="Bookman Old Style"/>
          <w:sz w:val="24"/>
          <w:szCs w:val="24"/>
        </w:rPr>
      </w:pPr>
      <w:r w:rsidRPr="00B224AD">
        <w:rPr>
          <w:rFonts w:ascii="Bookman Old Style" w:hAnsi="Bookman Old Style" w:cs="Arial"/>
          <w:sz w:val="24"/>
          <w:szCs w:val="24"/>
        </w:rPr>
        <w:tab/>
      </w:r>
      <w:r w:rsidRPr="00B224AD">
        <w:rPr>
          <w:rFonts w:ascii="Bookman Old Style" w:hAnsi="Bookman Old Style" w:cs="Arial"/>
          <w:sz w:val="24"/>
          <w:szCs w:val="24"/>
        </w:rPr>
        <w:tab/>
      </w:r>
      <w:r w:rsidRPr="00B224AD">
        <w:rPr>
          <w:rFonts w:ascii="Bookman Old Style" w:hAnsi="Bookman Old Style" w:cs="Arial"/>
          <w:bCs/>
          <w:sz w:val="24"/>
          <w:szCs w:val="24"/>
        </w:rPr>
        <w:t xml:space="preserve">Diante do requerimento de Adesão ao Programa Municipal de Pavimentação Rural, datado em 10/02/2021, </w:t>
      </w:r>
      <w:bookmarkStart w:id="0" w:name="artigo_2"/>
      <w:r w:rsidRPr="00B224AD">
        <w:rPr>
          <w:rFonts w:ascii="Bookman Old Style" w:hAnsi="Bookman Old Style" w:cs="Arial"/>
          <w:bCs/>
          <w:sz w:val="24"/>
          <w:szCs w:val="24"/>
        </w:rPr>
        <w:t>encaminhado pela Associação de Produtores da Linha Santa Maria, nos termos a</w:t>
      </w:r>
      <w:r w:rsidRPr="00B224AD">
        <w:rPr>
          <w:rStyle w:val="label"/>
          <w:rFonts w:ascii="Bookman Old Style" w:hAnsi="Bookman Old Style" w:cs="Arial"/>
          <w:sz w:val="24"/>
          <w:szCs w:val="24"/>
        </w:rPr>
        <w:t>rt. 2º</w:t>
      </w:r>
      <w:bookmarkEnd w:id="0"/>
      <w:r w:rsidRPr="00B224AD">
        <w:rPr>
          <w:rStyle w:val="label"/>
          <w:rFonts w:ascii="Bookman Old Style" w:hAnsi="Bookman Old Style" w:cs="Arial"/>
          <w:sz w:val="24"/>
          <w:szCs w:val="24"/>
        </w:rPr>
        <w:t>, § 1º da Lei Complementar 105/2019</w:t>
      </w:r>
      <w:r>
        <w:rPr>
          <w:rStyle w:val="label"/>
          <w:rFonts w:ascii="Bookman Old Style" w:hAnsi="Bookman Old Style" w:cs="Arial"/>
          <w:sz w:val="24"/>
          <w:szCs w:val="24"/>
        </w:rPr>
        <w:t xml:space="preserve"> e </w:t>
      </w:r>
      <w:r w:rsidRPr="00B224AD">
        <w:rPr>
          <w:rFonts w:ascii="Bookman Old Style" w:hAnsi="Bookman Old Style" w:cs="NimbusSanL-Regu"/>
          <w:sz w:val="24"/>
          <w:szCs w:val="24"/>
        </w:rPr>
        <w:t xml:space="preserve">o projeto viabilizado tecnicamente e financeiramente pelo órgão responsável do Município, </w:t>
      </w:r>
      <w:r w:rsidRPr="00B224AD">
        <w:rPr>
          <w:rFonts w:ascii="Bookman Old Style" w:hAnsi="Bookman Old Style" w:cs="Arial"/>
          <w:bCs/>
          <w:sz w:val="24"/>
          <w:szCs w:val="24"/>
        </w:rPr>
        <w:t>nos termos a</w:t>
      </w:r>
      <w:r w:rsidRPr="00B224AD">
        <w:rPr>
          <w:rStyle w:val="label"/>
          <w:rFonts w:ascii="Bookman Old Style" w:hAnsi="Bookman Old Style" w:cs="Arial"/>
          <w:sz w:val="24"/>
          <w:szCs w:val="24"/>
        </w:rPr>
        <w:t xml:space="preserve">rt. 2º, § 2º da Lei Complementar 105/2019 o Poder Executivo editou o Decreto </w:t>
      </w:r>
      <w:r w:rsidRPr="00B224AD">
        <w:rPr>
          <w:rFonts w:ascii="Bookman Old Style" w:hAnsi="Bookman Old Style"/>
          <w:sz w:val="24"/>
          <w:szCs w:val="24"/>
        </w:rPr>
        <w:t xml:space="preserve">nº. 163, de 21 de junho de 2021, com a abertura de prazo para adesão dos proprietários e/ou possuidores dos imóveis a serem beneficiados pela pavimentação </w:t>
      </w:r>
      <w:r w:rsidRPr="00B224AD">
        <w:rPr>
          <w:rFonts w:ascii="Bookman Old Style" w:hAnsi="Bookman Old Style" w:cs="Arial"/>
          <w:sz w:val="24"/>
          <w:szCs w:val="24"/>
        </w:rPr>
        <w:t xml:space="preserve">e obras complementares da estrada municipal da Linha Santa Maria, sendo que, </w:t>
      </w:r>
      <w:r>
        <w:rPr>
          <w:rFonts w:ascii="Bookman Old Style" w:hAnsi="Bookman Old Style" w:cs="Arial"/>
          <w:sz w:val="24"/>
          <w:szCs w:val="24"/>
        </w:rPr>
        <w:t xml:space="preserve">ao final do prazo </w:t>
      </w:r>
      <w:r w:rsidRPr="00B224AD">
        <w:rPr>
          <w:rFonts w:ascii="Bookman Old Style" w:hAnsi="Bookman Old Style" w:cs="Arial"/>
          <w:sz w:val="24"/>
          <w:szCs w:val="24"/>
        </w:rPr>
        <w:t xml:space="preserve">mais de </w:t>
      </w:r>
      <w:r w:rsidRPr="00B224AD">
        <w:rPr>
          <w:rFonts w:ascii="Bookman Old Style" w:hAnsi="Bookman Old Style"/>
          <w:b/>
          <w:bCs/>
          <w:sz w:val="24"/>
          <w:szCs w:val="24"/>
        </w:rPr>
        <w:t xml:space="preserve"> </w:t>
      </w:r>
      <w:r w:rsidRPr="00B224AD">
        <w:rPr>
          <w:rFonts w:ascii="Bookman Old Style" w:hAnsi="Bookman Old Style"/>
          <w:bCs/>
          <w:sz w:val="24"/>
          <w:szCs w:val="24"/>
        </w:rPr>
        <w:t>80 % (oitenta por cento) dos proprietários ou possuidores da zona beneficiada, firmaram</w:t>
      </w:r>
      <w:r>
        <w:rPr>
          <w:rFonts w:ascii="Bookman Old Style" w:hAnsi="Bookman Old Style"/>
          <w:bCs/>
          <w:sz w:val="24"/>
          <w:szCs w:val="24"/>
        </w:rPr>
        <w:t xml:space="preserve"> Termo de Adesão ao Programa, cumprindo os requisitos do art. 3º da Lei Complementar nº. 105/2019, autorizando a constituição do Programa na estrada Municipal da Linha Santa Maria.</w:t>
      </w:r>
    </w:p>
    <w:p w:rsidR="00A53A33" w:rsidRPr="00B224AD" w:rsidRDefault="00A53A33" w:rsidP="00A53A33">
      <w:pPr>
        <w:autoSpaceDE w:val="0"/>
        <w:adjustRightInd w:val="0"/>
        <w:jc w:val="both"/>
        <w:rPr>
          <w:rFonts w:ascii="Bookman Old Style" w:hAnsi="Bookman Old Style"/>
          <w:sz w:val="24"/>
          <w:szCs w:val="24"/>
        </w:rPr>
      </w:pPr>
      <w:r w:rsidRPr="00B224AD">
        <w:rPr>
          <w:rFonts w:ascii="Bookman Old Style" w:hAnsi="Bookman Old Style"/>
          <w:bCs/>
          <w:sz w:val="24"/>
          <w:szCs w:val="24"/>
        </w:rPr>
        <w:tab/>
      </w:r>
      <w:r w:rsidRPr="00B224AD">
        <w:rPr>
          <w:rFonts w:ascii="Bookman Old Style" w:hAnsi="Bookman Old Style"/>
          <w:bCs/>
          <w:sz w:val="24"/>
          <w:szCs w:val="24"/>
        </w:rPr>
        <w:tab/>
        <w:t>Desta feita,</w:t>
      </w:r>
      <w:r>
        <w:rPr>
          <w:rFonts w:ascii="Bookman Old Style" w:hAnsi="Bookman Old Style"/>
          <w:bCs/>
          <w:sz w:val="24"/>
          <w:szCs w:val="24"/>
        </w:rPr>
        <w:t xml:space="preserve"> considerando</w:t>
      </w:r>
      <w:r w:rsidRPr="00B224AD">
        <w:rPr>
          <w:rFonts w:ascii="Bookman Old Style" w:hAnsi="Bookman Old Style"/>
          <w:bCs/>
          <w:sz w:val="24"/>
          <w:szCs w:val="24"/>
        </w:rPr>
        <w:t xml:space="preserve"> </w:t>
      </w:r>
      <w:r w:rsidRPr="00B224AD">
        <w:rPr>
          <w:rFonts w:ascii="Bookman Old Style" w:hAnsi="Bookman Old Style"/>
          <w:sz w:val="24"/>
          <w:szCs w:val="24"/>
        </w:rPr>
        <w:t xml:space="preserve">o </w:t>
      </w:r>
      <w:r>
        <w:rPr>
          <w:rFonts w:ascii="Bookman Old Style" w:hAnsi="Bookman Old Style"/>
          <w:sz w:val="24"/>
          <w:szCs w:val="24"/>
        </w:rPr>
        <w:t xml:space="preserve">disposto no </w:t>
      </w:r>
      <w:r w:rsidRPr="00B224AD">
        <w:rPr>
          <w:rFonts w:ascii="Bookman Old Style" w:hAnsi="Bookman Old Style"/>
          <w:sz w:val="24"/>
          <w:szCs w:val="24"/>
        </w:rPr>
        <w:t>art. 5º, da Lei Complementar nº. 105/2019, dispõe quanto ao lançamento da contribuição de melhoria aos proprietários e/ou possuidores dos imóveis que não aderiram ao Programa Municipal de Pavimentação Rural</w:t>
      </w:r>
      <w:r>
        <w:rPr>
          <w:rFonts w:ascii="Bookman Old Style" w:hAnsi="Bookman Old Style"/>
          <w:sz w:val="24"/>
          <w:szCs w:val="24"/>
        </w:rPr>
        <w:t xml:space="preserve"> e </w:t>
      </w:r>
      <w:r w:rsidRPr="00B224AD">
        <w:rPr>
          <w:rFonts w:ascii="Bookman Old Style" w:hAnsi="Bookman Old Style" w:cs="Arial"/>
          <w:sz w:val="24"/>
          <w:szCs w:val="24"/>
        </w:rPr>
        <w:t xml:space="preserve">a </w:t>
      </w:r>
      <w:r w:rsidRPr="00B224AD">
        <w:rPr>
          <w:rFonts w:ascii="Bookman Old Style" w:hAnsi="Bookman Old Style"/>
          <w:sz w:val="24"/>
          <w:szCs w:val="24"/>
        </w:rPr>
        <w:t>Constituição Federal estabelece que: “Art. 145. A União, Os Estados, o Distrito Federal e os Municípios poderão instituir os seguintes tributos: [...] III - Contribuição de Melhoria,</w:t>
      </w:r>
      <w:r>
        <w:rPr>
          <w:rFonts w:ascii="Bookman Old Style" w:hAnsi="Bookman Old Style"/>
          <w:sz w:val="24"/>
          <w:szCs w:val="24"/>
        </w:rPr>
        <w:t xml:space="preserve"> decorrente de obras públicas.”, se faz necessária a edição de Lei Específica.</w:t>
      </w:r>
    </w:p>
    <w:p w:rsidR="00A53A33" w:rsidRPr="00B224AD" w:rsidRDefault="00A53A33" w:rsidP="00A53A33">
      <w:pPr>
        <w:autoSpaceDE w:val="0"/>
        <w:adjustRightInd w:val="0"/>
        <w:jc w:val="both"/>
        <w:rPr>
          <w:rFonts w:ascii="Bookman Old Style" w:hAnsi="Bookman Old Style"/>
          <w:sz w:val="24"/>
          <w:szCs w:val="24"/>
        </w:rPr>
      </w:pPr>
      <w:r w:rsidRPr="00B224AD">
        <w:rPr>
          <w:rFonts w:ascii="Bookman Old Style" w:hAnsi="Bookman Old Style"/>
          <w:sz w:val="24"/>
          <w:szCs w:val="24"/>
        </w:rPr>
        <w:tab/>
      </w:r>
      <w:r w:rsidRPr="00B224AD">
        <w:rPr>
          <w:rFonts w:ascii="Bookman Old Style" w:hAnsi="Bookman Old Style"/>
          <w:sz w:val="24"/>
          <w:szCs w:val="24"/>
        </w:rPr>
        <w:tab/>
        <w:t xml:space="preserve">Assim, em que pese a aparente desnecessidade de edição lei específica a cada obra, </w:t>
      </w:r>
      <w:r w:rsidRPr="00B224AD">
        <w:rPr>
          <w:rFonts w:ascii="Bookman Old Style" w:hAnsi="Bookman Old Style"/>
          <w:b/>
          <w:sz w:val="24"/>
          <w:szCs w:val="24"/>
          <w:u w:val="single"/>
        </w:rPr>
        <w:t xml:space="preserve">já se consolidou na jurisprudência pátria que para a eficaz e válida cobrança da contribuição de melhoria é necessária lei específica a ser editada pelo Poder </w:t>
      </w:r>
      <w:proofErr w:type="spellStart"/>
      <w:r w:rsidRPr="00B224AD">
        <w:rPr>
          <w:rFonts w:ascii="Bookman Old Style" w:hAnsi="Bookman Old Style"/>
          <w:b/>
          <w:sz w:val="24"/>
          <w:szCs w:val="24"/>
          <w:u w:val="single"/>
        </w:rPr>
        <w:t>Tributante</w:t>
      </w:r>
      <w:proofErr w:type="spellEnd"/>
      <w:r w:rsidRPr="00B224AD">
        <w:rPr>
          <w:rFonts w:ascii="Bookman Old Style" w:hAnsi="Bookman Old Style"/>
          <w:b/>
          <w:sz w:val="24"/>
          <w:szCs w:val="24"/>
          <w:u w:val="single"/>
        </w:rPr>
        <w:t xml:space="preserve">, obra por obra, não bastando simples previsão genérica de sua cobrança, </w:t>
      </w:r>
      <w:r w:rsidRPr="00B224AD">
        <w:rPr>
          <w:rFonts w:ascii="Bookman Old Style" w:hAnsi="Bookman Old Style" w:cs="Segoe UI"/>
          <w:b/>
          <w:sz w:val="24"/>
          <w:szCs w:val="24"/>
          <w:u w:val="single"/>
        </w:rPr>
        <w:t>conforme precedentes do STJ - RESP 1676246/SC 2017/0117154-3.</w:t>
      </w:r>
    </w:p>
    <w:p w:rsidR="00A53A33" w:rsidRPr="00B224AD" w:rsidRDefault="00A53A33" w:rsidP="00A53A33">
      <w:pPr>
        <w:autoSpaceDE w:val="0"/>
        <w:autoSpaceDN w:val="0"/>
        <w:adjustRightInd w:val="0"/>
        <w:jc w:val="both"/>
        <w:rPr>
          <w:rFonts w:ascii="Bookman Old Style" w:hAnsi="Bookman Old Style"/>
          <w:sz w:val="24"/>
          <w:szCs w:val="24"/>
        </w:rPr>
      </w:pPr>
      <w:r w:rsidRPr="00B224AD">
        <w:rPr>
          <w:rFonts w:ascii="Bookman Old Style" w:hAnsi="Bookman Old Style"/>
          <w:sz w:val="24"/>
          <w:szCs w:val="24"/>
        </w:rPr>
        <w:lastRenderedPageBreak/>
        <w:tab/>
      </w:r>
      <w:r w:rsidRPr="00B224AD">
        <w:rPr>
          <w:rFonts w:ascii="Bookman Old Style" w:hAnsi="Bookman Old Style"/>
          <w:sz w:val="24"/>
          <w:szCs w:val="24"/>
        </w:rPr>
        <w:tab/>
        <w:t xml:space="preserve">Dessa maneira, a presente matéria propõe-se apenas a cumprir preceitos constitucionais e a adequar o agir do Ente </w:t>
      </w:r>
      <w:proofErr w:type="spellStart"/>
      <w:r w:rsidRPr="00B224AD">
        <w:rPr>
          <w:rFonts w:ascii="Bookman Old Style" w:hAnsi="Bookman Old Style"/>
          <w:sz w:val="24"/>
          <w:szCs w:val="24"/>
        </w:rPr>
        <w:t>Tributante</w:t>
      </w:r>
      <w:proofErr w:type="spellEnd"/>
      <w:r w:rsidRPr="00B224AD">
        <w:rPr>
          <w:rFonts w:ascii="Bookman Old Style" w:hAnsi="Bookman Old Style"/>
          <w:sz w:val="24"/>
          <w:szCs w:val="24"/>
        </w:rPr>
        <w:t xml:space="preserve"> ao entendimento da jurisprudência pátria a qual vem disciplinando por meio de seus julgados a forma de constituição do crédito tributário em obediência aos artigos 81 e 82 do Código Tributário Nacional, os quais, acatando o princípio da legalidade, exigem lei específica para cada obra; respeitando-se, em última análise, o requisito essencial da responsabilidade na gestão fiscal. </w:t>
      </w:r>
    </w:p>
    <w:p w:rsidR="00A53A33" w:rsidRPr="00B224AD" w:rsidRDefault="00A53A33" w:rsidP="00A53A33">
      <w:pPr>
        <w:autoSpaceDE w:val="0"/>
        <w:autoSpaceDN w:val="0"/>
        <w:adjustRightInd w:val="0"/>
        <w:jc w:val="both"/>
        <w:rPr>
          <w:rFonts w:ascii="Bookman Old Style" w:hAnsi="Bookman Old Style"/>
          <w:sz w:val="24"/>
          <w:szCs w:val="24"/>
        </w:rPr>
      </w:pPr>
      <w:r w:rsidRPr="00B224AD">
        <w:rPr>
          <w:rFonts w:ascii="Bookman Old Style" w:hAnsi="Bookman Old Style"/>
          <w:sz w:val="24"/>
          <w:szCs w:val="24"/>
        </w:rPr>
        <w:tab/>
      </w:r>
      <w:r w:rsidRPr="00B224AD">
        <w:rPr>
          <w:rFonts w:ascii="Bookman Old Style" w:hAnsi="Bookman Old Style"/>
          <w:sz w:val="24"/>
          <w:szCs w:val="24"/>
        </w:rPr>
        <w:tab/>
        <w:t>É o que se propõe para a apreciação e votação por essa Câmara Municipal, que, por sua relevância se faz necessário.</w:t>
      </w:r>
    </w:p>
    <w:p w:rsidR="00A53A33" w:rsidRPr="00B224AD" w:rsidRDefault="00A53A33" w:rsidP="00A53A33">
      <w:pPr>
        <w:autoSpaceDE w:val="0"/>
        <w:autoSpaceDN w:val="0"/>
        <w:adjustRightInd w:val="0"/>
        <w:jc w:val="both"/>
        <w:rPr>
          <w:rFonts w:ascii="Bookman Old Style" w:eastAsia="Times New Roman" w:hAnsi="Bookman Old Style" w:cs="Rubik Light"/>
          <w:sz w:val="24"/>
          <w:szCs w:val="24"/>
          <w:lang w:eastAsia="pt-BR"/>
        </w:rPr>
      </w:pPr>
      <w:r w:rsidRPr="00B224AD">
        <w:rPr>
          <w:rFonts w:ascii="Bookman Old Style" w:hAnsi="Bookman Old Style"/>
          <w:sz w:val="24"/>
          <w:szCs w:val="24"/>
        </w:rPr>
        <w:tab/>
      </w:r>
      <w:r w:rsidRPr="00B224AD">
        <w:rPr>
          <w:rFonts w:ascii="Bookman Old Style" w:hAnsi="Bookman Old Style"/>
          <w:sz w:val="24"/>
          <w:szCs w:val="24"/>
        </w:rPr>
        <w:tab/>
      </w:r>
      <w:r w:rsidRPr="00B224AD">
        <w:rPr>
          <w:rFonts w:ascii="Bookman Old Style" w:hAnsi="Bookman Old Style" w:cs="Rubik Light"/>
          <w:sz w:val="24"/>
          <w:szCs w:val="24"/>
        </w:rPr>
        <w:t>Para tanto, considerando o interesse público demonstrado no presente Projeto de Lei, bem como elaborado em conformidade com a legislação vigente, prevaleço-me da oportunidade para reiterar a Vossa Excelência e a seus ilustres Pares a manifestação do meu singular apreço, encaminhando-lhes o presente Projeto de Lei para análise e, posterior, aprovação, em regime de urgência especial.</w:t>
      </w:r>
    </w:p>
    <w:p w:rsidR="00A53A33" w:rsidRPr="00B224AD" w:rsidRDefault="00A53A33" w:rsidP="00A53A33">
      <w:pPr>
        <w:jc w:val="both"/>
        <w:rPr>
          <w:rFonts w:ascii="Bookman Old Style" w:eastAsia="Times New Roman" w:hAnsi="Bookman Old Style" w:cs="Rubik Light"/>
          <w:sz w:val="24"/>
          <w:szCs w:val="24"/>
          <w:lang w:eastAsia="pt-BR"/>
        </w:rPr>
      </w:pPr>
      <w:r w:rsidRPr="00B224AD">
        <w:rPr>
          <w:rFonts w:ascii="Bookman Old Style" w:eastAsia="Times New Roman" w:hAnsi="Bookman Old Style" w:cs="Rubik Light"/>
          <w:sz w:val="24"/>
          <w:szCs w:val="24"/>
          <w:lang w:eastAsia="pt-BR"/>
        </w:rPr>
        <w:tab/>
      </w:r>
      <w:r w:rsidRPr="00B224AD">
        <w:rPr>
          <w:rFonts w:ascii="Bookman Old Style" w:eastAsia="Times New Roman" w:hAnsi="Bookman Old Style" w:cs="Rubik Light"/>
          <w:sz w:val="24"/>
          <w:szCs w:val="24"/>
          <w:lang w:eastAsia="pt-BR"/>
        </w:rPr>
        <w:tab/>
      </w:r>
    </w:p>
    <w:p w:rsidR="00A53A33" w:rsidRDefault="00A53A33" w:rsidP="00A53A33">
      <w:pPr>
        <w:jc w:val="both"/>
        <w:rPr>
          <w:rFonts w:ascii="Bookman Old Style" w:eastAsia="Times New Roman" w:hAnsi="Bookman Old Style" w:cs="Rubik Light"/>
          <w:sz w:val="24"/>
          <w:szCs w:val="24"/>
          <w:lang w:eastAsia="pt-BR"/>
        </w:rPr>
      </w:pPr>
      <w:r w:rsidRPr="00B224AD">
        <w:rPr>
          <w:rFonts w:ascii="Bookman Old Style" w:eastAsia="Times New Roman" w:hAnsi="Bookman Old Style" w:cs="Rubik Light"/>
          <w:sz w:val="24"/>
          <w:szCs w:val="24"/>
          <w:lang w:eastAsia="pt-BR"/>
        </w:rPr>
        <w:tab/>
      </w:r>
      <w:r w:rsidRPr="00B224AD">
        <w:rPr>
          <w:rFonts w:ascii="Bookman Old Style" w:eastAsia="Times New Roman" w:hAnsi="Bookman Old Style" w:cs="Rubik Light"/>
          <w:sz w:val="24"/>
          <w:szCs w:val="24"/>
          <w:lang w:eastAsia="pt-BR"/>
        </w:rPr>
        <w:tab/>
        <w:t xml:space="preserve">Atenciosamente, </w:t>
      </w:r>
    </w:p>
    <w:p w:rsidR="00A53A33" w:rsidRPr="00B224AD" w:rsidRDefault="00A53A33" w:rsidP="00A53A33">
      <w:pPr>
        <w:jc w:val="both"/>
        <w:rPr>
          <w:rFonts w:ascii="Bookman Old Style" w:eastAsia="Times New Roman" w:hAnsi="Bookman Old Style" w:cs="Rubik Light"/>
          <w:sz w:val="24"/>
          <w:szCs w:val="24"/>
          <w:lang w:eastAsia="pt-BR"/>
        </w:rPr>
      </w:pPr>
    </w:p>
    <w:p w:rsidR="00A53A33" w:rsidRPr="00B224AD" w:rsidRDefault="00A53A33" w:rsidP="00A53A33">
      <w:pPr>
        <w:pStyle w:val="Default"/>
        <w:jc w:val="center"/>
        <w:rPr>
          <w:rFonts w:cs="Rubik Light"/>
          <w:color w:val="auto"/>
        </w:rPr>
      </w:pPr>
      <w:r w:rsidRPr="00B224AD">
        <w:rPr>
          <w:rFonts w:cs="Rubik Light"/>
          <w:b/>
          <w:bCs/>
          <w:i/>
          <w:iCs/>
          <w:color w:val="auto"/>
        </w:rPr>
        <w:t>RAFAEL MACHADO</w:t>
      </w:r>
    </w:p>
    <w:p w:rsidR="00A53A33" w:rsidRPr="00B224AD" w:rsidRDefault="00A53A33" w:rsidP="00A53A33">
      <w:pPr>
        <w:pStyle w:val="Default"/>
        <w:jc w:val="center"/>
        <w:rPr>
          <w:rFonts w:cs="Rubik Light"/>
          <w:b/>
          <w:bCs/>
          <w:i/>
          <w:iCs/>
          <w:color w:val="auto"/>
        </w:rPr>
      </w:pPr>
      <w:r w:rsidRPr="00B224AD">
        <w:rPr>
          <w:rFonts w:cs="Rubik Light"/>
          <w:b/>
          <w:bCs/>
          <w:i/>
          <w:iCs/>
          <w:color w:val="auto"/>
        </w:rPr>
        <w:t>Prefeito Municipal</w:t>
      </w: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jc w:val="center"/>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Default="00A53A33" w:rsidP="00A53A33">
      <w:pPr>
        <w:pStyle w:val="Default"/>
        <w:rPr>
          <w:rFonts w:cs="Rubik Light"/>
          <w:b/>
          <w:bCs/>
          <w:i/>
          <w:iCs/>
          <w:color w:val="auto"/>
        </w:rPr>
      </w:pPr>
    </w:p>
    <w:p w:rsidR="00A53A33" w:rsidRDefault="00A53A33" w:rsidP="00A53A33">
      <w:pPr>
        <w:pStyle w:val="Default"/>
        <w:rPr>
          <w:rFonts w:cs="Rubik Light"/>
          <w:b/>
          <w:bCs/>
          <w:i/>
          <w:iCs/>
          <w:color w:val="auto"/>
        </w:rPr>
      </w:pPr>
    </w:p>
    <w:p w:rsidR="00A53A33"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pStyle w:val="Default"/>
        <w:rPr>
          <w:rFonts w:cs="Rubik Light"/>
          <w:b/>
          <w:bCs/>
          <w:i/>
          <w:iCs/>
          <w:color w:val="auto"/>
        </w:rPr>
      </w:pPr>
    </w:p>
    <w:p w:rsidR="00A53A33" w:rsidRPr="00B224AD" w:rsidRDefault="00A53A33" w:rsidP="00A53A33">
      <w:pPr>
        <w:rPr>
          <w:rFonts w:ascii="Bookman Old Style" w:hAnsi="Bookman Old Style" w:cs="Rubik Light"/>
          <w:b/>
          <w:sz w:val="24"/>
          <w:szCs w:val="24"/>
        </w:rPr>
      </w:pPr>
      <w:r w:rsidRPr="00B224AD">
        <w:rPr>
          <w:rFonts w:ascii="Bookman Old Style" w:hAnsi="Bookman Old Style" w:cs="Rubik Light"/>
          <w:b/>
          <w:sz w:val="24"/>
          <w:szCs w:val="24"/>
        </w:rPr>
        <w:t xml:space="preserve">PROJETO DE LEI COMPLEMENTAR Nº. </w:t>
      </w:r>
      <w:r>
        <w:rPr>
          <w:rFonts w:ascii="Bookman Old Style" w:hAnsi="Bookman Old Style" w:cs="Rubik Light"/>
          <w:b/>
          <w:sz w:val="24"/>
          <w:szCs w:val="24"/>
        </w:rPr>
        <w:t>09</w:t>
      </w:r>
      <w:r w:rsidRPr="00B224AD">
        <w:rPr>
          <w:rFonts w:ascii="Bookman Old Style" w:hAnsi="Bookman Old Style" w:cs="Rubik Light"/>
          <w:b/>
          <w:sz w:val="24"/>
          <w:szCs w:val="24"/>
        </w:rPr>
        <w:t>, DE 08 DE JULHO DE 2021.</w:t>
      </w:r>
    </w:p>
    <w:p w:rsidR="00A53A33" w:rsidRPr="00B224AD" w:rsidRDefault="00A53A33" w:rsidP="00A53A33">
      <w:pPr>
        <w:ind w:left="2268"/>
        <w:rPr>
          <w:rFonts w:ascii="Bookman Old Style" w:hAnsi="Bookman Old Style" w:cs="Rubik Light"/>
          <w:b/>
          <w:sz w:val="24"/>
          <w:szCs w:val="24"/>
        </w:rPr>
      </w:pPr>
    </w:p>
    <w:p w:rsidR="00A53A33" w:rsidRPr="00B224AD" w:rsidRDefault="00A53A33" w:rsidP="00A53A33">
      <w:pPr>
        <w:pStyle w:val="PLRedaoTexto"/>
        <w:ind w:left="2268"/>
        <w:rPr>
          <w:rFonts w:ascii="Bookman Old Style" w:hAnsi="Bookman Old Style"/>
          <w:sz w:val="24"/>
          <w:szCs w:val="24"/>
        </w:rPr>
      </w:pPr>
      <w:r>
        <w:rPr>
          <w:rFonts w:ascii="Bookman Old Style" w:hAnsi="Bookman Old Style"/>
          <w:sz w:val="24"/>
          <w:szCs w:val="24"/>
        </w:rPr>
        <w:t xml:space="preserve">COM FUNDAMENTO NA LEI COMPLEMENTAR Nº. 105/2019, </w:t>
      </w:r>
      <w:r w:rsidRPr="00B224AD">
        <w:rPr>
          <w:rFonts w:ascii="Bookman Old Style" w:hAnsi="Bookman Old Style"/>
          <w:sz w:val="24"/>
          <w:szCs w:val="24"/>
        </w:rPr>
        <w:t xml:space="preserve">AUTORIZA A INSTITUIÇÃO DO PROGRAMA MUNICIPAL DE PAVIMENTAÇÃO RURAL NA ESTRADA MUNICIPAL DA LINHA SANTA MARIA, EM 45,79 KM, ESTACA 0+0,00 ATÉ 2.289+10.61, CONFORME DELIMITADO PELA LEI MUNICIPAL Nº. 1.686, DE 14 DE JULHO DE 2014 </w:t>
      </w:r>
      <w:r w:rsidRPr="00B224AD">
        <w:rPr>
          <w:rFonts w:ascii="Bookman Old Style" w:hAnsi="Bookman Old Style"/>
          <w:bCs w:val="0"/>
          <w:sz w:val="24"/>
          <w:szCs w:val="24"/>
        </w:rPr>
        <w:t xml:space="preserve">E </w:t>
      </w:r>
      <w:r w:rsidRPr="00B224AD">
        <w:rPr>
          <w:rFonts w:ascii="Bookman Old Style" w:hAnsi="Bookman Old Style"/>
          <w:sz w:val="24"/>
          <w:szCs w:val="24"/>
        </w:rPr>
        <w:t>A</w:t>
      </w:r>
      <w:r>
        <w:rPr>
          <w:rFonts w:ascii="Bookman Old Style" w:hAnsi="Bookman Old Style"/>
          <w:sz w:val="24"/>
          <w:szCs w:val="24"/>
        </w:rPr>
        <w:t xml:space="preserve"> INSTITUIÇÃO DA</w:t>
      </w:r>
      <w:r w:rsidRPr="00B224AD">
        <w:rPr>
          <w:rFonts w:ascii="Bookman Old Style" w:hAnsi="Bookman Old Style"/>
          <w:sz w:val="24"/>
          <w:szCs w:val="24"/>
        </w:rPr>
        <w:t xml:space="preserve"> COBRANÇA DE CONTRIBUIÇÃO DE MELHORIA EM DECORRÊNCIA D</w:t>
      </w:r>
      <w:r>
        <w:rPr>
          <w:rFonts w:ascii="Bookman Old Style" w:hAnsi="Bookman Old Style"/>
          <w:sz w:val="24"/>
          <w:szCs w:val="24"/>
        </w:rPr>
        <w:t>A</w:t>
      </w:r>
      <w:r w:rsidRPr="00B224AD">
        <w:rPr>
          <w:rFonts w:ascii="Bookman Old Style" w:hAnsi="Bookman Old Style"/>
          <w:sz w:val="24"/>
          <w:szCs w:val="24"/>
        </w:rPr>
        <w:t xml:space="preserve"> OBRA PÚBLICA</w:t>
      </w:r>
      <w:r>
        <w:rPr>
          <w:rFonts w:ascii="Bookman Old Style" w:hAnsi="Bookman Old Style"/>
          <w:sz w:val="24"/>
          <w:szCs w:val="24"/>
        </w:rPr>
        <w:t>.</w:t>
      </w:r>
    </w:p>
    <w:p w:rsidR="00A53A33" w:rsidRPr="00B224AD" w:rsidRDefault="00A53A33" w:rsidP="00A53A33">
      <w:pPr>
        <w:ind w:left="3969" w:hanging="141"/>
        <w:jc w:val="both"/>
        <w:rPr>
          <w:rFonts w:ascii="Bookman Old Style" w:hAnsi="Bookman Old Style" w:cs="Rubik Light"/>
          <w:sz w:val="24"/>
          <w:szCs w:val="24"/>
        </w:rPr>
      </w:pPr>
    </w:p>
    <w:p w:rsidR="00A53A33" w:rsidRPr="00B224AD" w:rsidRDefault="00A53A33" w:rsidP="00A53A33">
      <w:pPr>
        <w:ind w:left="3969" w:hanging="141"/>
        <w:jc w:val="both"/>
        <w:rPr>
          <w:rFonts w:ascii="Bookman Old Style" w:hAnsi="Bookman Old Style" w:cs="Rubik Light"/>
          <w:b/>
          <w:sz w:val="24"/>
          <w:szCs w:val="24"/>
        </w:rPr>
      </w:pPr>
    </w:p>
    <w:p w:rsidR="00A53A33" w:rsidRPr="00B224AD" w:rsidRDefault="00A53A33" w:rsidP="00A53A33">
      <w:pPr>
        <w:pStyle w:val="SemEspaamento"/>
        <w:jc w:val="both"/>
        <w:rPr>
          <w:rFonts w:ascii="Bookman Old Style" w:hAnsi="Bookman Old Style" w:cs="Arial"/>
          <w:sz w:val="24"/>
          <w:szCs w:val="24"/>
        </w:rPr>
      </w:pPr>
      <w:r w:rsidRPr="00B224AD">
        <w:rPr>
          <w:rFonts w:ascii="Bookman Old Style" w:hAnsi="Bookman Old Style" w:cs="Rubik Light"/>
          <w:b/>
          <w:sz w:val="24"/>
          <w:szCs w:val="24"/>
        </w:rPr>
        <w:tab/>
      </w:r>
      <w:r w:rsidRPr="00B224AD">
        <w:rPr>
          <w:rFonts w:ascii="Bookman Old Style" w:hAnsi="Bookman Old Style" w:cs="Rubik Light"/>
          <w:b/>
          <w:sz w:val="24"/>
          <w:szCs w:val="24"/>
        </w:rPr>
        <w:tab/>
        <w:t>RAFAEL MACHADO</w:t>
      </w:r>
      <w:r w:rsidRPr="00B224AD">
        <w:rPr>
          <w:rFonts w:ascii="Bookman Old Style" w:hAnsi="Bookman Old Style" w:cs="Rubik Light"/>
          <w:b/>
          <w:i/>
          <w:sz w:val="24"/>
          <w:szCs w:val="24"/>
        </w:rPr>
        <w:t xml:space="preserve">, </w:t>
      </w:r>
      <w:r w:rsidRPr="00B224AD">
        <w:rPr>
          <w:rFonts w:ascii="Bookman Old Style" w:hAnsi="Bookman Old Style" w:cs="Rubik Light"/>
          <w:sz w:val="24"/>
          <w:szCs w:val="24"/>
        </w:rPr>
        <w:t xml:space="preserve">Prefeito Municipal de Campo Novo do Parecis, </w:t>
      </w:r>
      <w:r w:rsidRPr="00B224AD">
        <w:rPr>
          <w:rFonts w:ascii="Bookman Old Style" w:hAnsi="Bookman Old Style" w:cs="Arial"/>
          <w:sz w:val="24"/>
          <w:szCs w:val="24"/>
        </w:rPr>
        <w:t>Estado de Mato Grosso, faz saber que a Câmara Municipal aprovou e eu sanciono a seguinte Lei:</w:t>
      </w:r>
      <w:bookmarkStart w:id="1" w:name="artigo_1"/>
    </w:p>
    <w:p w:rsidR="00A53A33" w:rsidRPr="00B224AD" w:rsidRDefault="00A53A33" w:rsidP="00A53A33">
      <w:pPr>
        <w:pStyle w:val="SemEspaamento"/>
        <w:jc w:val="both"/>
        <w:rPr>
          <w:rFonts w:ascii="Bookman Old Style" w:hAnsi="Bookman Old Style" w:cs="Arial"/>
          <w:sz w:val="24"/>
          <w:szCs w:val="24"/>
        </w:rPr>
      </w:pP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Capítulo I</w:t>
      </w:r>
    </w:p>
    <w:p w:rsidR="00A53A33" w:rsidRPr="00B224AD" w:rsidRDefault="00A53A33" w:rsidP="00A53A33">
      <w:pPr>
        <w:pStyle w:val="card-text"/>
        <w:shd w:val="clear" w:color="auto" w:fill="FFFFFF"/>
        <w:tabs>
          <w:tab w:val="left" w:pos="5625"/>
        </w:tabs>
        <w:spacing w:before="0" w:beforeAutospacing="0" w:after="0" w:afterAutospacing="0"/>
        <w:jc w:val="center"/>
        <w:rPr>
          <w:rFonts w:ascii="Bookman Old Style" w:hAnsi="Bookman Old Style" w:cs="Segoe UI"/>
          <w:b/>
        </w:rPr>
      </w:pPr>
      <w:r w:rsidRPr="00B224AD">
        <w:rPr>
          <w:rFonts w:ascii="Bookman Old Style" w:hAnsi="Bookman Old Style" w:cs="Segoe UI"/>
          <w:b/>
        </w:rPr>
        <w:t>DAS DISPOSIÇÕES PRELIMINARES</w:t>
      </w:r>
    </w:p>
    <w:p w:rsidR="00A53A33" w:rsidRPr="00B224AD" w:rsidRDefault="00A53A33" w:rsidP="00A53A33">
      <w:pPr>
        <w:pStyle w:val="SemEspaamento"/>
        <w:jc w:val="both"/>
        <w:rPr>
          <w:rFonts w:ascii="Bookman Old Style" w:hAnsi="Bookman Old Style" w:cs="Arial"/>
          <w:sz w:val="24"/>
          <w:szCs w:val="24"/>
        </w:rPr>
      </w:pPr>
    </w:p>
    <w:p w:rsidR="00A53A33" w:rsidRPr="00B224AD" w:rsidRDefault="00A53A33" w:rsidP="00A53A33">
      <w:pPr>
        <w:tabs>
          <w:tab w:val="left" w:pos="0"/>
          <w:tab w:val="left" w:pos="9072"/>
        </w:tabs>
        <w:jc w:val="both"/>
        <w:rPr>
          <w:rFonts w:ascii="Bookman Old Style" w:hAnsi="Bookman Old Style"/>
          <w:sz w:val="24"/>
          <w:szCs w:val="24"/>
        </w:rPr>
      </w:pPr>
      <w:r w:rsidRPr="00B224AD">
        <w:rPr>
          <w:rFonts w:ascii="Bookman Old Style" w:hAnsi="Bookman Old Style" w:cs="Arial"/>
          <w:b/>
          <w:bCs/>
          <w:sz w:val="24"/>
          <w:szCs w:val="24"/>
          <w:lang w:val="pt-PT"/>
        </w:rPr>
        <w:t>Art. 1º</w:t>
      </w:r>
      <w:r w:rsidRPr="00B224AD">
        <w:rPr>
          <w:rFonts w:ascii="Bookman Old Style" w:hAnsi="Bookman Old Style" w:cs="Arial"/>
          <w:bCs/>
          <w:sz w:val="24"/>
          <w:szCs w:val="24"/>
          <w:lang w:val="pt-PT"/>
        </w:rPr>
        <w:t xml:space="preserve">. </w:t>
      </w:r>
      <w:r>
        <w:rPr>
          <w:rFonts w:ascii="Bookman Old Style" w:hAnsi="Bookman Old Style" w:cs="Arial"/>
          <w:bCs/>
          <w:sz w:val="24"/>
          <w:szCs w:val="24"/>
          <w:lang w:val="pt-PT"/>
        </w:rPr>
        <w:t>Com fundamento na Lei Complementar nº. 105/2019, f</w:t>
      </w:r>
      <w:proofErr w:type="spellStart"/>
      <w:r w:rsidRPr="00B224AD">
        <w:rPr>
          <w:rFonts w:ascii="Bookman Old Style" w:hAnsi="Bookman Old Style"/>
          <w:sz w:val="24"/>
          <w:szCs w:val="24"/>
        </w:rPr>
        <w:t>ica</w:t>
      </w:r>
      <w:proofErr w:type="spellEnd"/>
      <w:r w:rsidRPr="00B224AD">
        <w:rPr>
          <w:rFonts w:ascii="Bookman Old Style" w:hAnsi="Bookman Old Style"/>
          <w:sz w:val="24"/>
          <w:szCs w:val="24"/>
        </w:rPr>
        <w:t xml:space="preserve"> autorizado o Poder Executivo Municipal a </w:t>
      </w:r>
      <w:r w:rsidRPr="00B224AD">
        <w:rPr>
          <w:rFonts w:ascii="Bookman Old Style" w:hAnsi="Bookman Old Style" w:cs="Arial"/>
          <w:sz w:val="24"/>
          <w:szCs w:val="24"/>
        </w:rPr>
        <w:t>instituir o Programa Municipal de Pavimentação Rural na estrada municipal da Linha Santa Maria, em 45,79 km, Estaca 0+0,00 até 2.289+10.61, conforme delimitado pela Lei Municipal nº. 1.686, de 14 de julho de 2014</w:t>
      </w:r>
      <w:r w:rsidRPr="00B224AD">
        <w:rPr>
          <w:rFonts w:ascii="Bookman Old Style" w:hAnsi="Bookman Old Style" w:cs="Arial"/>
          <w:bCs/>
          <w:sz w:val="24"/>
          <w:szCs w:val="24"/>
        </w:rPr>
        <w:t xml:space="preserve">, podendo </w:t>
      </w:r>
      <w:r w:rsidRPr="00B224AD">
        <w:rPr>
          <w:rFonts w:ascii="Bookman Old Style" w:hAnsi="Bookman Old Style"/>
          <w:sz w:val="24"/>
          <w:szCs w:val="24"/>
        </w:rPr>
        <w:t xml:space="preserve">promover os atos necessários à cobrança da Contribuição de Melhoria em decorrência da valorização imobiliária relativa à obra pública de </w:t>
      </w:r>
      <w:r w:rsidRPr="00B224AD">
        <w:rPr>
          <w:rFonts w:ascii="Bookman Old Style" w:hAnsi="Bookman Old Style" w:cs="Arial"/>
          <w:sz w:val="24"/>
          <w:szCs w:val="24"/>
        </w:rPr>
        <w:t xml:space="preserve">pavimentação e obras complementares, </w:t>
      </w:r>
      <w:r w:rsidRPr="00B224AD">
        <w:rPr>
          <w:rFonts w:ascii="Bookman Old Style" w:hAnsi="Bookman Old Style"/>
          <w:sz w:val="24"/>
          <w:szCs w:val="24"/>
        </w:rPr>
        <w:t>tendo como limite global a despesa realizada na obra e, como limite individual, o acréscimo de valor que resultar para cada imóvel, compreendendo aqueles diretamente localizados na zona beneficiada.</w:t>
      </w:r>
    </w:p>
    <w:p w:rsidR="00A53A33" w:rsidRPr="00B224AD" w:rsidRDefault="00A53A33" w:rsidP="00A53A33">
      <w:pPr>
        <w:tabs>
          <w:tab w:val="left" w:pos="0"/>
          <w:tab w:val="left" w:pos="9072"/>
        </w:tabs>
        <w:jc w:val="both"/>
        <w:rPr>
          <w:rFonts w:ascii="Bookman Old Style" w:hAnsi="Bookman Old Style"/>
          <w:sz w:val="24"/>
          <w:szCs w:val="24"/>
        </w:rPr>
      </w:pPr>
    </w:p>
    <w:p w:rsidR="00A53A33" w:rsidRDefault="00A53A33" w:rsidP="00A53A33">
      <w:pPr>
        <w:tabs>
          <w:tab w:val="left" w:pos="0"/>
          <w:tab w:val="left" w:pos="9072"/>
        </w:tabs>
        <w:jc w:val="both"/>
        <w:rPr>
          <w:rFonts w:ascii="Bookman Old Style" w:hAnsi="Bookman Old Style"/>
          <w:bCs/>
          <w:sz w:val="24"/>
          <w:szCs w:val="24"/>
        </w:rPr>
      </w:pPr>
      <w:bookmarkStart w:id="2" w:name="artigo_4"/>
      <w:r w:rsidRPr="00B224AD">
        <w:rPr>
          <w:rFonts w:ascii="Bookman Old Style" w:hAnsi="Bookman Old Style"/>
          <w:b/>
          <w:sz w:val="24"/>
          <w:szCs w:val="24"/>
        </w:rPr>
        <w:t>Art. 2º.</w:t>
      </w:r>
      <w:r w:rsidRPr="00B224AD">
        <w:rPr>
          <w:rFonts w:ascii="Bookman Old Style" w:hAnsi="Bookman Old Style"/>
          <w:sz w:val="24"/>
          <w:szCs w:val="24"/>
        </w:rPr>
        <w:t xml:space="preserve"> </w:t>
      </w:r>
      <w:r>
        <w:rPr>
          <w:rFonts w:ascii="Bookman Old Style" w:hAnsi="Bookman Old Style"/>
          <w:sz w:val="24"/>
          <w:szCs w:val="24"/>
        </w:rPr>
        <w:t>Para o início da obra fica autorizada a comprovação do</w:t>
      </w:r>
      <w:r w:rsidRPr="00B224AD">
        <w:rPr>
          <w:rFonts w:ascii="Bookman Old Style" w:hAnsi="Bookman Old Style"/>
          <w:sz w:val="24"/>
          <w:szCs w:val="24"/>
        </w:rPr>
        <w:t xml:space="preserve"> </w:t>
      </w:r>
      <w:r w:rsidRPr="00B224AD">
        <w:rPr>
          <w:rFonts w:ascii="Bookman Old Style" w:hAnsi="Bookman Old Style"/>
          <w:bCs/>
          <w:sz w:val="24"/>
          <w:szCs w:val="24"/>
        </w:rPr>
        <w:t xml:space="preserve">montante </w:t>
      </w:r>
      <w:r>
        <w:rPr>
          <w:rFonts w:ascii="Bookman Old Style" w:hAnsi="Bookman Old Style"/>
          <w:bCs/>
          <w:sz w:val="24"/>
          <w:szCs w:val="24"/>
        </w:rPr>
        <w:t>de 100% (cem por cento) do valor depositado na conta específica da Associação de</w:t>
      </w:r>
      <w:r w:rsidRPr="00B224AD">
        <w:rPr>
          <w:rFonts w:ascii="Bookman Old Style" w:hAnsi="Bookman Old Style"/>
          <w:bCs/>
          <w:sz w:val="24"/>
          <w:szCs w:val="24"/>
        </w:rPr>
        <w:t xml:space="preserve"> que trata o art. 4º da</w:t>
      </w:r>
      <w:r>
        <w:rPr>
          <w:rFonts w:ascii="Bookman Old Style" w:hAnsi="Bookman Old Style"/>
          <w:bCs/>
          <w:sz w:val="24"/>
          <w:szCs w:val="24"/>
        </w:rPr>
        <w:t xml:space="preserve"> Lei Complementar nº. 105/2019, por etapa dos quilômetros a serem executados</w:t>
      </w:r>
      <w:r w:rsidRPr="00B224AD">
        <w:rPr>
          <w:rFonts w:ascii="Bookman Old Style" w:hAnsi="Bookman Old Style" w:cs="Arial"/>
          <w:sz w:val="24"/>
          <w:szCs w:val="24"/>
        </w:rPr>
        <w:t xml:space="preserve">, </w:t>
      </w:r>
      <w:r>
        <w:rPr>
          <w:rFonts w:ascii="Bookman Old Style" w:hAnsi="Bookman Old Style" w:cs="Arial"/>
          <w:sz w:val="24"/>
          <w:szCs w:val="24"/>
        </w:rPr>
        <w:t xml:space="preserve">previamente </w:t>
      </w:r>
      <w:r>
        <w:rPr>
          <w:rFonts w:ascii="Bookman Old Style" w:hAnsi="Bookman Old Style"/>
          <w:bCs/>
          <w:sz w:val="24"/>
          <w:szCs w:val="24"/>
        </w:rPr>
        <w:t xml:space="preserve">delimitado pela Secretaria Municipal de </w:t>
      </w:r>
      <w:proofErr w:type="spellStart"/>
      <w:r>
        <w:rPr>
          <w:rFonts w:ascii="Bookman Old Style" w:hAnsi="Bookman Old Style"/>
          <w:bCs/>
          <w:sz w:val="24"/>
          <w:szCs w:val="24"/>
        </w:rPr>
        <w:t>Infraestrutura</w:t>
      </w:r>
      <w:proofErr w:type="spellEnd"/>
      <w:r>
        <w:rPr>
          <w:rFonts w:ascii="Bookman Old Style" w:hAnsi="Bookman Old Style"/>
          <w:bCs/>
          <w:sz w:val="24"/>
          <w:szCs w:val="24"/>
        </w:rPr>
        <w:t>.</w:t>
      </w:r>
    </w:p>
    <w:p w:rsidR="00A53A33" w:rsidRDefault="00A53A33" w:rsidP="00A53A33">
      <w:pPr>
        <w:tabs>
          <w:tab w:val="left" w:pos="0"/>
          <w:tab w:val="left" w:pos="9072"/>
        </w:tabs>
        <w:jc w:val="both"/>
        <w:rPr>
          <w:rFonts w:ascii="Bookman Old Style" w:hAnsi="Bookman Old Style"/>
          <w:bCs/>
          <w:sz w:val="24"/>
          <w:szCs w:val="24"/>
        </w:rPr>
      </w:pPr>
    </w:p>
    <w:bookmarkEnd w:id="2"/>
    <w:p w:rsidR="00A53A33" w:rsidRPr="00B224AD" w:rsidRDefault="00A53A33" w:rsidP="00A53A33">
      <w:pPr>
        <w:jc w:val="both"/>
        <w:rPr>
          <w:rFonts w:ascii="Bookman Old Style" w:hAnsi="Bookman Old Style"/>
          <w:sz w:val="24"/>
          <w:szCs w:val="24"/>
        </w:rPr>
      </w:pPr>
      <w:r w:rsidRPr="00B224AD">
        <w:rPr>
          <w:rFonts w:ascii="Bookman Old Style" w:hAnsi="Bookman Old Style"/>
          <w:b/>
          <w:sz w:val="24"/>
          <w:szCs w:val="24"/>
        </w:rPr>
        <w:t>Art. 3º.</w:t>
      </w:r>
      <w:r w:rsidRPr="00B224AD">
        <w:rPr>
          <w:rFonts w:ascii="Bookman Old Style" w:hAnsi="Bookman Old Style"/>
          <w:sz w:val="24"/>
          <w:szCs w:val="24"/>
        </w:rPr>
        <w:t xml:space="preserve"> O sujeito passivo da Contribuição de Melhoria é o proprietário, o titular do domínio útil ou o possuidor a qualquer título, de imóvel localizado na área beneficiada pela obra pública.</w:t>
      </w:r>
    </w:p>
    <w:bookmarkEnd w:id="1"/>
    <w:p w:rsidR="00A53A33" w:rsidRPr="00B224AD" w:rsidRDefault="00A53A33" w:rsidP="00A53A33">
      <w:pPr>
        <w:jc w:val="both"/>
        <w:rPr>
          <w:rFonts w:ascii="Bookman Old Style" w:hAnsi="Bookman Old Style"/>
          <w:sz w:val="24"/>
          <w:szCs w:val="24"/>
        </w:rPr>
      </w:pPr>
      <w:r w:rsidRPr="00B224AD">
        <w:rPr>
          <w:rFonts w:ascii="Bookman Old Style" w:hAnsi="Bookman Old Style"/>
          <w:b/>
          <w:sz w:val="24"/>
          <w:szCs w:val="24"/>
        </w:rPr>
        <w:t>§1º.</w:t>
      </w:r>
      <w:r w:rsidRPr="00B224AD">
        <w:rPr>
          <w:rFonts w:ascii="Bookman Old Style" w:hAnsi="Bookman Old Style"/>
          <w:sz w:val="24"/>
          <w:szCs w:val="24"/>
        </w:rPr>
        <w:t xml:space="preserve"> Responde pelo pagamento da Contribuição de Melhoria o proprietário do imóvel ao tempo do seu lançamento e esta responsabilidade se transmite aos adquirentes e sucessores, a qualquer título, do domínio do imóvel.</w:t>
      </w:r>
    </w:p>
    <w:p w:rsidR="00A53A33" w:rsidRPr="00B224AD" w:rsidRDefault="00A53A33" w:rsidP="00A53A33">
      <w:pPr>
        <w:jc w:val="both"/>
        <w:rPr>
          <w:rFonts w:ascii="Bookman Old Style" w:hAnsi="Bookman Old Style" w:cs="Segoe UI"/>
          <w:sz w:val="24"/>
          <w:szCs w:val="24"/>
          <w:shd w:val="clear" w:color="auto" w:fill="FFFFFF"/>
        </w:rPr>
      </w:pPr>
      <w:r w:rsidRPr="00B224AD">
        <w:rPr>
          <w:rFonts w:ascii="Bookman Old Style" w:hAnsi="Bookman Old Style" w:cs="Segoe UI"/>
          <w:b/>
          <w:sz w:val="24"/>
          <w:szCs w:val="24"/>
          <w:shd w:val="clear" w:color="auto" w:fill="FFFFFF"/>
        </w:rPr>
        <w:t>§ 2º</w:t>
      </w:r>
      <w:r w:rsidRPr="00B224AD">
        <w:rPr>
          <w:rFonts w:ascii="Bookman Old Style" w:hAnsi="Bookman Old Style" w:cs="Segoe UI"/>
          <w:sz w:val="24"/>
          <w:szCs w:val="24"/>
          <w:shd w:val="clear" w:color="auto" w:fill="FFFFFF"/>
        </w:rPr>
        <w:t xml:space="preserve"> Na hipótese de haver condomínio, o tributo será lançado em nome de todos os condôminos que serão responsáveis na proporção de suas cotas.</w:t>
      </w:r>
    </w:p>
    <w:p w:rsidR="00A53A33" w:rsidRPr="00B224AD" w:rsidRDefault="00A53A33" w:rsidP="00A53A33">
      <w:pPr>
        <w:jc w:val="both"/>
        <w:rPr>
          <w:rFonts w:ascii="Bookman Old Style" w:eastAsia="Times New Roman" w:hAnsi="Bookman Old Style"/>
          <w:sz w:val="24"/>
          <w:szCs w:val="24"/>
          <w:lang w:eastAsia="pt-BR"/>
        </w:rPr>
      </w:pP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b/>
        </w:rPr>
        <w:t>Art. 4º</w:t>
      </w:r>
      <w:r w:rsidRPr="00B224AD">
        <w:rPr>
          <w:rFonts w:ascii="Bookman Old Style" w:hAnsi="Bookman Old Style" w:cs="Segoe UI"/>
        </w:rPr>
        <w:t xml:space="preserve"> O Poder Executivo Municipal determinará as providências para a elaboração dos atos administrativos que se fizerem necessários para o cumprimento desta Lei.</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Capítulo II</w:t>
      </w:r>
    </w:p>
    <w:p w:rsidR="00A53A33"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DOS ATOS PRÉVIOS</w:t>
      </w: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p>
    <w:p w:rsidR="00A53A33" w:rsidRPr="00B224AD" w:rsidRDefault="00A53A33" w:rsidP="00A53A33">
      <w:pPr>
        <w:pStyle w:val="Pa27"/>
        <w:spacing w:line="240" w:lineRule="auto"/>
        <w:ind w:right="57"/>
        <w:jc w:val="both"/>
        <w:rPr>
          <w:rStyle w:val="A7"/>
          <w:rFonts w:ascii="Bookman Old Style" w:hAnsi="Bookman Old Style" w:cs="Times New Roman"/>
        </w:rPr>
      </w:pPr>
      <w:r w:rsidRPr="00B224AD">
        <w:rPr>
          <w:rFonts w:ascii="Bookman Old Style" w:hAnsi="Bookman Old Style"/>
          <w:b/>
        </w:rPr>
        <w:t>Art. 5º.</w:t>
      </w:r>
      <w:r w:rsidRPr="00B224AD">
        <w:rPr>
          <w:rFonts w:ascii="Bookman Old Style" w:hAnsi="Bookman Old Style"/>
        </w:rPr>
        <w:t xml:space="preserve"> </w:t>
      </w:r>
      <w:r w:rsidRPr="00B224AD">
        <w:rPr>
          <w:rStyle w:val="A7"/>
          <w:rFonts w:ascii="Bookman Old Style" w:hAnsi="Bookman Old Style" w:cs="Times New Roman"/>
        </w:rPr>
        <w:t>Sem prejuízo de outras medidas que se fizerem necessárias para o cumprimento desta Lei, o Poder Executivo Municipal determinará as providências para a elaboração e publi</w:t>
      </w:r>
      <w:r w:rsidRPr="00B224AD">
        <w:rPr>
          <w:rStyle w:val="A7"/>
          <w:rFonts w:ascii="Bookman Old Style" w:hAnsi="Bookman Old Style" w:cs="Times New Roman"/>
        </w:rPr>
        <w:softHyphen/>
        <w:t xml:space="preserve">cação de Edital de Notificação ao início da execução das obras desta Lei, através dos meios de publicidade oficiais do Município, observando-se os elementos previstos no art. 259, da Lei Complementar nº. 020/2008: </w:t>
      </w:r>
    </w:p>
    <w:p w:rsidR="00A53A33" w:rsidRPr="00B224AD" w:rsidRDefault="00A53A33" w:rsidP="00A53A33">
      <w:pPr>
        <w:pStyle w:val="Pa27"/>
        <w:spacing w:line="240" w:lineRule="auto"/>
        <w:jc w:val="both"/>
        <w:rPr>
          <w:rStyle w:val="A7"/>
          <w:rFonts w:ascii="Bookman Old Style" w:hAnsi="Bookman Old Style" w:cs="Times New Roman"/>
        </w:rPr>
      </w:pPr>
      <w:r w:rsidRPr="00B224AD">
        <w:rPr>
          <w:rStyle w:val="A7"/>
          <w:rFonts w:ascii="Bookman Old Style" w:hAnsi="Bookman Old Style" w:cs="Times New Roman"/>
        </w:rPr>
        <w:t xml:space="preserve">I - memorial descritivo do projeto; </w:t>
      </w:r>
    </w:p>
    <w:p w:rsidR="00A53A33" w:rsidRPr="00B224AD" w:rsidRDefault="00A53A33" w:rsidP="00A53A33">
      <w:pPr>
        <w:pStyle w:val="Pa27"/>
        <w:spacing w:line="240" w:lineRule="auto"/>
        <w:jc w:val="both"/>
        <w:rPr>
          <w:rStyle w:val="A7"/>
          <w:rFonts w:ascii="Bookman Old Style" w:hAnsi="Bookman Old Style" w:cs="Times New Roman"/>
        </w:rPr>
      </w:pPr>
      <w:r w:rsidRPr="00B224AD">
        <w:rPr>
          <w:rStyle w:val="A7"/>
          <w:rFonts w:ascii="Bookman Old Style" w:hAnsi="Bookman Old Style" w:cs="Times New Roman"/>
        </w:rPr>
        <w:t xml:space="preserve">II - orçamento total ou parcial do custo das obras; </w:t>
      </w:r>
    </w:p>
    <w:p w:rsidR="00A53A33" w:rsidRPr="00B224AD" w:rsidRDefault="00A53A33" w:rsidP="00A53A33">
      <w:pPr>
        <w:pStyle w:val="Pa27"/>
        <w:spacing w:line="240" w:lineRule="auto"/>
        <w:jc w:val="both"/>
        <w:rPr>
          <w:rFonts w:ascii="Bookman Old Style" w:hAnsi="Bookman Old Style" w:cs="Times New Roman"/>
        </w:rPr>
      </w:pPr>
      <w:r w:rsidRPr="00B224AD">
        <w:rPr>
          <w:rStyle w:val="A7"/>
          <w:rFonts w:ascii="Bookman Old Style" w:hAnsi="Bookman Old Style" w:cs="Times New Roman"/>
        </w:rPr>
        <w:t>III - delimitação das áreas diretamente beneficiadas e a relação dos proprietários de imóveis nelas compreendidos; e</w:t>
      </w:r>
    </w:p>
    <w:p w:rsidR="00A53A33" w:rsidRPr="00B224AD" w:rsidRDefault="00A53A33" w:rsidP="00A53A33">
      <w:pPr>
        <w:tabs>
          <w:tab w:val="left" w:pos="0"/>
          <w:tab w:val="left" w:pos="851"/>
        </w:tabs>
        <w:jc w:val="both"/>
        <w:rPr>
          <w:rStyle w:val="A7"/>
          <w:rFonts w:ascii="Bookman Old Style" w:hAnsi="Bookman Old Style" w:cs="Times New Roman"/>
          <w:sz w:val="24"/>
          <w:szCs w:val="24"/>
        </w:rPr>
      </w:pPr>
      <w:r w:rsidRPr="00B224AD">
        <w:rPr>
          <w:rStyle w:val="A7"/>
          <w:rFonts w:ascii="Bookman Old Style" w:hAnsi="Bookman Old Style" w:cs="Times New Roman"/>
          <w:sz w:val="24"/>
          <w:szCs w:val="24"/>
        </w:rPr>
        <w:t>IV - determinação da parcela do custo das obras a ser ressarcido pela contribuição de melhoria com o correspondente plano de rateio entre os imóveis beneficiados.</w:t>
      </w:r>
    </w:p>
    <w:p w:rsidR="00A53A33" w:rsidRPr="00B224AD" w:rsidRDefault="00A53A33" w:rsidP="00A53A33">
      <w:pPr>
        <w:jc w:val="both"/>
        <w:rPr>
          <w:rFonts w:ascii="Bookman Old Style" w:hAnsi="Bookman Old Style"/>
          <w:sz w:val="24"/>
          <w:szCs w:val="24"/>
        </w:rPr>
      </w:pPr>
      <w:r w:rsidRPr="00B224AD">
        <w:rPr>
          <w:rFonts w:ascii="Bookman Old Style" w:hAnsi="Bookman Old Style"/>
          <w:b/>
          <w:sz w:val="24"/>
          <w:szCs w:val="24"/>
        </w:rPr>
        <w:t>§1º.</w:t>
      </w:r>
      <w:r w:rsidRPr="00B224AD">
        <w:rPr>
          <w:rFonts w:ascii="Bookman Old Style" w:hAnsi="Bookman Old Style"/>
          <w:sz w:val="24"/>
          <w:szCs w:val="24"/>
        </w:rPr>
        <w:t xml:space="preserve"> O contribuinte, querendo, poderá impugnar administrativamente quaisquer dos elementos referidos no Edital de que trata este artigo, no prazo de 30 (trinta) dias, a começar no primeiro dia útil após a publicação oficial pelo Município, cabendo ao impugnante o ônus da prova, sem prejuízo do exame pelo Poder Judiciário.</w:t>
      </w:r>
    </w:p>
    <w:p w:rsidR="00A53A33" w:rsidRPr="00B224AD" w:rsidRDefault="00A53A33" w:rsidP="00A53A33">
      <w:pPr>
        <w:jc w:val="both"/>
        <w:rPr>
          <w:rFonts w:ascii="Bookman Old Style" w:hAnsi="Bookman Old Style"/>
          <w:sz w:val="24"/>
          <w:szCs w:val="24"/>
        </w:rPr>
      </w:pPr>
      <w:r w:rsidRPr="00B224AD">
        <w:rPr>
          <w:rFonts w:ascii="Bookman Old Style" w:hAnsi="Bookman Old Style"/>
          <w:b/>
          <w:sz w:val="24"/>
          <w:szCs w:val="24"/>
        </w:rPr>
        <w:t>§ 2º.</w:t>
      </w:r>
      <w:r w:rsidRPr="00B224AD">
        <w:rPr>
          <w:rFonts w:ascii="Bookman Old Style" w:hAnsi="Bookman Old Style"/>
          <w:sz w:val="24"/>
          <w:szCs w:val="24"/>
        </w:rPr>
        <w:t xml:space="preserve"> As impugnações oferecidas aos elementos constantes deste artigo serão dirigidas ao Secretário Municipal de </w:t>
      </w:r>
      <w:proofErr w:type="spellStart"/>
      <w:r w:rsidRPr="00B224AD">
        <w:rPr>
          <w:rFonts w:ascii="Bookman Old Style" w:hAnsi="Bookman Old Style"/>
          <w:sz w:val="24"/>
          <w:szCs w:val="24"/>
        </w:rPr>
        <w:t>Infraestrutura</w:t>
      </w:r>
      <w:proofErr w:type="spellEnd"/>
      <w:r w:rsidRPr="00B224AD">
        <w:rPr>
          <w:rFonts w:ascii="Bookman Old Style" w:hAnsi="Bookman Old Style"/>
          <w:sz w:val="24"/>
          <w:szCs w:val="24"/>
        </w:rPr>
        <w:t>, que deverá proferir decisão em prazo não superior a 30 (trinta) dias, contados da data em que tiver recebido o processo concluso.</w:t>
      </w:r>
    </w:p>
    <w:p w:rsidR="00A53A33" w:rsidRPr="00B224AD" w:rsidRDefault="00A53A33" w:rsidP="00A53A33">
      <w:pPr>
        <w:jc w:val="both"/>
        <w:rPr>
          <w:rFonts w:ascii="Bookman Old Style" w:hAnsi="Bookman Old Style" w:cs="Segoe UI"/>
          <w:sz w:val="24"/>
          <w:szCs w:val="24"/>
          <w:shd w:val="clear" w:color="auto" w:fill="FFFFFF"/>
        </w:rPr>
      </w:pPr>
      <w:r w:rsidRPr="00B224AD">
        <w:rPr>
          <w:rFonts w:ascii="Bookman Old Style" w:hAnsi="Bookman Old Style"/>
          <w:b/>
          <w:sz w:val="24"/>
          <w:szCs w:val="24"/>
        </w:rPr>
        <w:t>§3º.</w:t>
      </w:r>
      <w:r w:rsidRPr="00B224AD">
        <w:rPr>
          <w:rFonts w:ascii="Bookman Old Style" w:hAnsi="Bookman Old Style"/>
          <w:sz w:val="24"/>
          <w:szCs w:val="24"/>
        </w:rPr>
        <w:t xml:space="preserve"> As decisões proferidas na forma do parágrafo anterior serão definitivas e terão efeito tão somente em relação ao impugnante e </w:t>
      </w:r>
      <w:r w:rsidRPr="00B224AD">
        <w:rPr>
          <w:rFonts w:ascii="Bookman Old Style" w:hAnsi="Bookman Old Style" w:cs="Segoe UI"/>
          <w:sz w:val="24"/>
          <w:szCs w:val="24"/>
          <w:shd w:val="clear" w:color="auto" w:fill="FFFFFF"/>
        </w:rPr>
        <w:t>não suspendem o início ou prosseguimento das obras.</w:t>
      </w:r>
    </w:p>
    <w:p w:rsidR="00A53A33" w:rsidRPr="00B224AD" w:rsidRDefault="00A53A33" w:rsidP="00A53A33">
      <w:pPr>
        <w:jc w:val="both"/>
        <w:rPr>
          <w:rFonts w:ascii="Bookman Old Style" w:hAnsi="Bookman Old Style"/>
          <w:sz w:val="24"/>
          <w:szCs w:val="24"/>
        </w:rPr>
      </w:pPr>
    </w:p>
    <w:p w:rsidR="00A53A33" w:rsidRDefault="00A53A33" w:rsidP="00A53A33">
      <w:pPr>
        <w:jc w:val="both"/>
        <w:rPr>
          <w:rFonts w:ascii="Bookman Old Style" w:hAnsi="Bookman Old Style"/>
          <w:sz w:val="24"/>
          <w:szCs w:val="24"/>
        </w:rPr>
      </w:pPr>
      <w:r w:rsidRPr="00B224AD">
        <w:rPr>
          <w:rFonts w:ascii="Bookman Old Style" w:hAnsi="Bookman Old Style"/>
          <w:b/>
          <w:sz w:val="24"/>
          <w:szCs w:val="24"/>
        </w:rPr>
        <w:lastRenderedPageBreak/>
        <w:t>Art. 6º.</w:t>
      </w:r>
      <w:r w:rsidRPr="00B224AD">
        <w:rPr>
          <w:rFonts w:ascii="Bookman Old Style" w:hAnsi="Bookman Old Style"/>
          <w:sz w:val="24"/>
          <w:szCs w:val="24"/>
        </w:rPr>
        <w:t xml:space="preserve"> A determinação do valor da Contribuição de Melhoria far-se-á rateando-se, proporcionalmente, a parcela do custo da obra a ser financiada pela Contribuição de Melhoria entre todos os imóveis incluídos na zona beneficiada pela valorização imobiliária decorrente da obra descrita na presente Lei, em função dos fatores individuais de valorização, nos termos do art. 7º da Lei Complementar nº. 105/2019 e art. 256 do Código Tributário Municipal.</w:t>
      </w:r>
    </w:p>
    <w:p w:rsidR="00A53A33" w:rsidRPr="00B224AD" w:rsidRDefault="00A53A33" w:rsidP="00A53A33">
      <w:pPr>
        <w:jc w:val="both"/>
        <w:rPr>
          <w:rFonts w:ascii="Bookman Old Style" w:hAnsi="Bookman Old Style"/>
          <w:sz w:val="24"/>
          <w:szCs w:val="24"/>
        </w:rPr>
      </w:pPr>
    </w:p>
    <w:p w:rsidR="00A53A33" w:rsidRPr="00B224AD" w:rsidRDefault="00A53A33" w:rsidP="00A53A33">
      <w:pPr>
        <w:jc w:val="both"/>
        <w:rPr>
          <w:rFonts w:ascii="Bookman Old Style" w:hAnsi="Bookman Old Style"/>
          <w:sz w:val="24"/>
          <w:szCs w:val="24"/>
        </w:rPr>
      </w:pPr>
      <w:r w:rsidRPr="00B224AD">
        <w:rPr>
          <w:rFonts w:ascii="Bookman Old Style" w:hAnsi="Bookman Old Style"/>
          <w:b/>
          <w:sz w:val="24"/>
          <w:szCs w:val="24"/>
        </w:rPr>
        <w:t>§1º.</w:t>
      </w:r>
      <w:r w:rsidRPr="00B224AD">
        <w:rPr>
          <w:rFonts w:ascii="Bookman Old Style" w:hAnsi="Bookman Old Style"/>
          <w:sz w:val="24"/>
          <w:szCs w:val="24"/>
        </w:rPr>
        <w:t xml:space="preserve"> Na determinação do valor individual da contribuição, será observado o limite estabelecido pela valorização imobiliária que a obra resultar para cada imóvel beneficiado, em estrita observância ao disposto nesta Lei e no Código Tributário Municipal.</w:t>
      </w:r>
    </w:p>
    <w:p w:rsidR="00A53A33" w:rsidRPr="00B224AD" w:rsidRDefault="00A53A33" w:rsidP="00A53A33">
      <w:pPr>
        <w:pStyle w:val="Default"/>
        <w:jc w:val="both"/>
        <w:rPr>
          <w:rFonts w:cs="Times New Roman"/>
          <w:color w:val="auto"/>
        </w:rPr>
      </w:pPr>
      <w:r w:rsidRPr="00B224AD">
        <w:rPr>
          <w:rFonts w:cs="Times New Roman"/>
          <w:b/>
          <w:color w:val="auto"/>
        </w:rPr>
        <w:t>§ 2º.</w:t>
      </w:r>
      <w:r w:rsidRPr="00B224AD">
        <w:rPr>
          <w:rFonts w:cs="Times New Roman"/>
          <w:color w:val="auto"/>
        </w:rPr>
        <w:t xml:space="preserve"> O valor de cada imóvel antes da execução da obra será o que resultar da avaliação efetuada pela </w:t>
      </w:r>
      <w:r w:rsidRPr="00B224AD">
        <w:rPr>
          <w:bCs/>
          <w:color w:val="auto"/>
        </w:rPr>
        <w:t>Comissão Permanente de Avaliação de Bens Imóveis deste Município</w:t>
      </w:r>
      <w:r w:rsidRPr="00B224AD">
        <w:rPr>
          <w:rFonts w:cs="Times New Roman"/>
          <w:color w:val="auto"/>
        </w:rPr>
        <w:t>.</w:t>
      </w:r>
    </w:p>
    <w:p w:rsidR="00A53A33" w:rsidRPr="00B224AD" w:rsidRDefault="00A53A33" w:rsidP="00A53A33">
      <w:pPr>
        <w:pStyle w:val="Default"/>
        <w:jc w:val="center"/>
        <w:rPr>
          <w:rFonts w:cs="Times New Roman"/>
          <w:b/>
          <w:color w:val="auto"/>
        </w:rPr>
      </w:pP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Capítulo III</w:t>
      </w:r>
    </w:p>
    <w:p w:rsidR="00A53A33"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DOS ATOS POSTERIORES À EXECUÇÃO DA OBRA</w:t>
      </w: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b/>
        </w:rPr>
        <w:t>Art. 7º</w:t>
      </w:r>
      <w:r w:rsidRPr="00B224AD">
        <w:rPr>
          <w:rFonts w:ascii="Bookman Old Style" w:hAnsi="Bookman Old Style" w:cs="Segoe UI"/>
        </w:rPr>
        <w:t xml:space="preserve">  Após a conclusão da obra a </w:t>
      </w:r>
      <w:r w:rsidRPr="00B224AD">
        <w:rPr>
          <w:rFonts w:ascii="Bookman Old Style" w:hAnsi="Bookman Old Style"/>
          <w:bCs/>
        </w:rPr>
        <w:t>Comissão Permanente de Avaliação de Bens Imóveis deste Município</w:t>
      </w:r>
      <w:r w:rsidRPr="00B224AD">
        <w:rPr>
          <w:rFonts w:ascii="Bookman Old Style" w:hAnsi="Bookman Old Style" w:cs="Segoe UI"/>
        </w:rPr>
        <w:t>, realizará nova avaliação dos imóveis inseridos na zona de influência da obra pública, apurando o valor de cada imóvel, a fim de estabelecer o diferencial de valorização, assim entendido como sendo a diferença entre o valor anterior à obra pública e posterior à obra pública.</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rPr>
        <w:t>Parágrafo único: O cálculo para avaliação final será a valorização do imóvel individualizado (VI) apurada pela diferença entre valor posterior à pavimentação (VP) e o valor anterior à pavimentação (VA).</w:t>
      </w:r>
    </w:p>
    <w:p w:rsidR="00A53A33"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VI = VP - VA</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b/>
        </w:rPr>
        <w:t>Art. 8º</w:t>
      </w:r>
      <w:r w:rsidRPr="00B224AD">
        <w:rPr>
          <w:rFonts w:ascii="Bookman Old Style" w:hAnsi="Bookman Old Style" w:cs="Segoe UI"/>
        </w:rPr>
        <w:t xml:space="preserve"> O cálculo para efetivo lançamento de Contribuição de Melhoria tem como limite total a despesa realizada com a execução da obra pública e como limite individual o acréscimo do valor que a obra resultar para cada imóvel, que deverá ser rateada entre os imóveis por ela beneficiados, proporcionalmente ao custo da obra e em função de fatores individuais de valorização.</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rPr>
        <w:t>§ 1º A distribuição do montante global da Contribuição de Melhoria se fará, entre os contribuintes, proporcionalmente à valorização experimentada por cada um dos imóveis, de acordo com a seguinte equação:</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 - CM = A X VI/VTR</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 2 º Entende-se pela fórmula explicitada:</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 - CM = Valor da Contribuição de Melhoria referente ao imóvel beneficiado;</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lastRenderedPageBreak/>
        <w:t>II - A = Valor da parcela do custo da obra a ser financiada pela contribuição de melhoria;</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III - VI = Valor da valorização individual do imóvel, apurado pela Comissão de Avaliação de Bens Móveis e Imóveis;</w:t>
      </w:r>
    </w:p>
    <w:p w:rsidR="00A53A33"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IV - VTR = Somatória dos Valores de valorização individuais de todos os imóveis beneficiados.</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b/>
        </w:rPr>
        <w:t>Art. 9º</w:t>
      </w:r>
      <w:r w:rsidRPr="00B224AD">
        <w:rPr>
          <w:rFonts w:ascii="Bookman Old Style" w:hAnsi="Bookman Old Style" w:cs="Segoe UI"/>
        </w:rPr>
        <w:t>.  O Edital de Lançamento da Contribuição de Melhoria será publicado, após a execução das obras, contendo, entre outros, os seguintes elementos:</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 - Demonstrativos de custos e valorização de cada imóvel;</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II - Valor da Contribuição de Melhoria lançada;</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III - Prazo para o seu pagamento;</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IV - Prazo para a impugnação;</w:t>
      </w:r>
    </w:p>
    <w:p w:rsidR="00A53A33" w:rsidRPr="00B224AD" w:rsidRDefault="00A53A33" w:rsidP="00A53A33">
      <w:pPr>
        <w:pStyle w:val="card-text"/>
        <w:shd w:val="clear" w:color="auto" w:fill="FFFFFF"/>
        <w:spacing w:before="0" w:beforeAutospacing="0" w:after="0" w:afterAutospacing="0"/>
        <w:rPr>
          <w:rFonts w:ascii="Bookman Old Style" w:hAnsi="Bookman Old Style" w:cs="Segoe UI"/>
        </w:rPr>
      </w:pPr>
      <w:r w:rsidRPr="00B224AD">
        <w:rPr>
          <w:rFonts w:ascii="Bookman Old Style" w:hAnsi="Bookman Old Style" w:cs="Segoe UI"/>
        </w:rPr>
        <w:t>V - Local e forma de pagamento.</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rPr>
        <w:t>§ 1º Os proprietários de imóveis situados nas zonas beneficiadas pelas obras públicas têm o prazo de 30 (trinta) dias, a partir da data da publicação do Edital, para a impugnação de qualquer dos elementos dele constantes, cabendo ao impugnante o ônus da prova.</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rPr>
        <w:t xml:space="preserve">§ 2º A impugnação deverá ser dirigida ao Secretário Municipal de </w:t>
      </w:r>
      <w:proofErr w:type="spellStart"/>
      <w:r w:rsidRPr="00B224AD">
        <w:rPr>
          <w:rFonts w:ascii="Bookman Old Style" w:hAnsi="Bookman Old Style" w:cs="Segoe UI"/>
        </w:rPr>
        <w:t>Infraestrutura</w:t>
      </w:r>
      <w:proofErr w:type="spellEnd"/>
      <w:r w:rsidRPr="00B224AD">
        <w:rPr>
          <w:rFonts w:ascii="Bookman Old Style" w:hAnsi="Bookman Old Style" w:cs="Segoe UI"/>
        </w:rPr>
        <w:t>, por meio de petição protocolada.</w:t>
      </w:r>
    </w:p>
    <w:p w:rsidR="00A53A33"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rPr>
        <w:t>§ 3º Os requerimentos de impugnação de reclamação, como também quaisquer recursos administrativos não terão efeito de obstar a administração na prática dos atos necessários ao lançamento e cobrança da contribuição de melhoria.</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cs="Segoe UI"/>
        </w:rPr>
      </w:pP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Capítulo IV</w:t>
      </w:r>
    </w:p>
    <w:p w:rsidR="00A53A33" w:rsidRDefault="00A53A33" w:rsidP="00A53A33">
      <w:pPr>
        <w:pStyle w:val="card-text"/>
        <w:shd w:val="clear" w:color="auto" w:fill="FFFFFF"/>
        <w:spacing w:before="0" w:beforeAutospacing="0" w:after="0" w:afterAutospacing="0"/>
        <w:jc w:val="center"/>
        <w:rPr>
          <w:rFonts w:ascii="Bookman Old Style" w:hAnsi="Bookman Old Style" w:cs="Segoe UI"/>
          <w:b/>
        </w:rPr>
      </w:pPr>
      <w:r w:rsidRPr="00B224AD">
        <w:rPr>
          <w:rFonts w:ascii="Bookman Old Style" w:hAnsi="Bookman Old Style" w:cs="Segoe UI"/>
          <w:b/>
        </w:rPr>
        <w:t>DA COBRANÇA DA CONTRIBUIÇÃO DE MELHORIA</w:t>
      </w:r>
    </w:p>
    <w:p w:rsidR="00A53A33" w:rsidRPr="00B224AD" w:rsidRDefault="00A53A33" w:rsidP="00A53A33">
      <w:pPr>
        <w:pStyle w:val="card-text"/>
        <w:shd w:val="clear" w:color="auto" w:fill="FFFFFF"/>
        <w:spacing w:before="0" w:beforeAutospacing="0" w:after="0" w:afterAutospacing="0"/>
        <w:jc w:val="center"/>
        <w:rPr>
          <w:rFonts w:ascii="Bookman Old Style" w:hAnsi="Bookman Old Style" w:cs="Segoe UI"/>
          <w:b/>
        </w:rPr>
      </w:pPr>
    </w:p>
    <w:p w:rsidR="00A53A33" w:rsidRDefault="00A53A33" w:rsidP="00A53A33">
      <w:pPr>
        <w:pStyle w:val="card-text"/>
        <w:shd w:val="clear" w:color="auto" w:fill="FFFFFF"/>
        <w:spacing w:before="0" w:beforeAutospacing="0" w:after="0" w:afterAutospacing="0"/>
        <w:jc w:val="both"/>
        <w:rPr>
          <w:rFonts w:ascii="Bookman Old Style" w:hAnsi="Bookman Old Style" w:cs="Segoe UI"/>
        </w:rPr>
      </w:pPr>
      <w:r w:rsidRPr="00B224AD">
        <w:rPr>
          <w:rFonts w:ascii="Bookman Old Style" w:hAnsi="Bookman Old Style" w:cs="Segoe UI"/>
          <w:b/>
        </w:rPr>
        <w:t>Art. 10</w:t>
      </w:r>
      <w:r>
        <w:rPr>
          <w:rFonts w:ascii="Bookman Old Style" w:hAnsi="Bookman Old Style" w:cs="Segoe UI"/>
          <w:b/>
        </w:rPr>
        <w:t>.</w:t>
      </w:r>
      <w:r w:rsidRPr="00B224AD">
        <w:rPr>
          <w:rFonts w:ascii="Bookman Old Style" w:hAnsi="Bookman Old Style" w:cs="Segoe UI"/>
        </w:rPr>
        <w:t xml:space="preserve"> O pagamento da Contribuição de Melhoria poderá ser efetuado nos termos do art. 8º da Lei Complementar nº. 105/2019.</w:t>
      </w:r>
    </w:p>
    <w:p w:rsidR="00A53A33" w:rsidRPr="00B224AD" w:rsidRDefault="00A53A33" w:rsidP="00A53A33">
      <w:pPr>
        <w:pStyle w:val="card-text"/>
        <w:shd w:val="clear" w:color="auto" w:fill="FFFFFF"/>
        <w:spacing w:before="0" w:beforeAutospacing="0" w:after="0" w:afterAutospacing="0"/>
        <w:jc w:val="both"/>
        <w:rPr>
          <w:rFonts w:ascii="Bookman Old Style" w:hAnsi="Bookman Old Style"/>
        </w:rPr>
      </w:pPr>
    </w:p>
    <w:p w:rsidR="00A53A33" w:rsidRDefault="00A53A33" w:rsidP="00A53A33">
      <w:pPr>
        <w:autoSpaceDE w:val="0"/>
        <w:autoSpaceDN w:val="0"/>
        <w:adjustRightInd w:val="0"/>
        <w:jc w:val="both"/>
        <w:rPr>
          <w:rFonts w:ascii="Bookman Old Style" w:hAnsi="Bookman Old Style"/>
          <w:sz w:val="24"/>
          <w:szCs w:val="24"/>
        </w:rPr>
      </w:pPr>
      <w:r w:rsidRPr="00B224AD">
        <w:rPr>
          <w:rFonts w:ascii="Bookman Old Style" w:hAnsi="Bookman Old Style"/>
          <w:b/>
          <w:sz w:val="24"/>
          <w:szCs w:val="24"/>
        </w:rPr>
        <w:t>Art. 11.</w:t>
      </w:r>
      <w:r w:rsidRPr="00B224AD">
        <w:rPr>
          <w:rFonts w:ascii="Bookman Old Style" w:hAnsi="Bookman Old Style"/>
          <w:sz w:val="24"/>
          <w:szCs w:val="24"/>
        </w:rPr>
        <w:t xml:space="preserve"> As impugnações contra lançamentos da contribuição de melhoria formarão processo comum e deverão ser dirigidas ao Secretário Municipal de Finanças e da decisão proferida caberá recurso voluntário ao</w:t>
      </w:r>
      <w:r w:rsidRPr="00B224AD">
        <w:rPr>
          <w:rFonts w:ascii="Bookman Old Style" w:hAnsi="Bookman Old Style" w:cs="Arial"/>
          <w:b/>
          <w:sz w:val="24"/>
          <w:szCs w:val="24"/>
        </w:rPr>
        <w:t xml:space="preserve"> </w:t>
      </w:r>
      <w:r w:rsidRPr="00B224AD">
        <w:rPr>
          <w:rFonts w:ascii="Bookman Old Style" w:hAnsi="Bookman Old Style" w:cs="Arial"/>
          <w:sz w:val="24"/>
          <w:szCs w:val="24"/>
        </w:rPr>
        <w:t>Comissão Especial de Julgamento de Recursos do Município de Campo Novo do Parecis</w:t>
      </w:r>
      <w:r w:rsidRPr="00B224AD">
        <w:rPr>
          <w:rFonts w:ascii="Bookman Old Style" w:hAnsi="Bookman Old Style"/>
          <w:sz w:val="24"/>
          <w:szCs w:val="24"/>
        </w:rPr>
        <w:t xml:space="preserve"> no prazo de </w:t>
      </w:r>
      <w:r>
        <w:rPr>
          <w:rFonts w:ascii="Bookman Old Style" w:hAnsi="Bookman Old Style"/>
          <w:sz w:val="24"/>
          <w:szCs w:val="24"/>
        </w:rPr>
        <w:t>30 (trinta</w:t>
      </w:r>
      <w:r w:rsidRPr="00B224AD">
        <w:rPr>
          <w:rFonts w:ascii="Bookman Old Style" w:hAnsi="Bookman Old Style"/>
          <w:sz w:val="24"/>
          <w:szCs w:val="24"/>
        </w:rPr>
        <w:t>) dias da intimação do contribuinte, nos termos do art. 307 e seguintes do Código Tributário Municipal.</w:t>
      </w:r>
    </w:p>
    <w:p w:rsidR="00A53A33" w:rsidRPr="00B224AD" w:rsidRDefault="00A53A33" w:rsidP="00A53A33">
      <w:pPr>
        <w:autoSpaceDE w:val="0"/>
        <w:autoSpaceDN w:val="0"/>
        <w:adjustRightInd w:val="0"/>
        <w:jc w:val="both"/>
        <w:rPr>
          <w:rFonts w:ascii="Bookman Old Style" w:hAnsi="Bookman Old Style"/>
          <w:sz w:val="24"/>
          <w:szCs w:val="24"/>
        </w:rPr>
      </w:pPr>
    </w:p>
    <w:p w:rsidR="00A53A33" w:rsidRDefault="00A53A33" w:rsidP="00A53A33">
      <w:pPr>
        <w:jc w:val="both"/>
        <w:rPr>
          <w:rStyle w:val="A7"/>
          <w:rFonts w:ascii="Bookman Old Style" w:hAnsi="Bookman Old Style" w:cs="Times New Roman"/>
          <w:sz w:val="24"/>
          <w:szCs w:val="24"/>
        </w:rPr>
      </w:pPr>
      <w:r w:rsidRPr="00B224AD">
        <w:rPr>
          <w:rStyle w:val="A7"/>
          <w:rFonts w:ascii="Bookman Old Style" w:hAnsi="Bookman Old Style" w:cs="Times New Roman"/>
          <w:b/>
          <w:sz w:val="24"/>
          <w:szCs w:val="24"/>
        </w:rPr>
        <w:t>Art. 12.</w:t>
      </w:r>
      <w:r w:rsidRPr="00B224AD">
        <w:rPr>
          <w:rStyle w:val="A7"/>
          <w:rFonts w:ascii="Bookman Old Style" w:hAnsi="Bookman Old Style" w:cs="Times New Roman"/>
          <w:sz w:val="24"/>
          <w:szCs w:val="24"/>
        </w:rPr>
        <w:t xml:space="preserve"> Aplica-se à Contribuição de Melhoria de que trata esta Lei, no que couber, as disposições contidas nos </w:t>
      </w:r>
      <w:proofErr w:type="spellStart"/>
      <w:r w:rsidRPr="00B224AD">
        <w:rPr>
          <w:rStyle w:val="A7"/>
          <w:rFonts w:ascii="Bookman Old Style" w:hAnsi="Bookman Old Style" w:cs="Times New Roman"/>
          <w:sz w:val="24"/>
          <w:szCs w:val="24"/>
        </w:rPr>
        <w:t>arts</w:t>
      </w:r>
      <w:proofErr w:type="spellEnd"/>
      <w:r w:rsidRPr="00B224AD">
        <w:rPr>
          <w:rStyle w:val="A7"/>
          <w:rFonts w:ascii="Bookman Old Style" w:hAnsi="Bookman Old Style" w:cs="Times New Roman"/>
          <w:sz w:val="24"/>
          <w:szCs w:val="24"/>
        </w:rPr>
        <w:t>. 81 e 82 ambos da Lei nº. 5.172/1966 -Código Tributário Nacional, Decreto-Lei nº. 195/1967 e</w:t>
      </w:r>
      <w:r>
        <w:rPr>
          <w:rStyle w:val="A7"/>
          <w:rFonts w:ascii="Bookman Old Style" w:hAnsi="Bookman Old Style" w:cs="Times New Roman"/>
          <w:sz w:val="24"/>
          <w:szCs w:val="24"/>
        </w:rPr>
        <w:t xml:space="preserve"> Código Tributário do Município e Lei Complementar nº. 105/2019.</w:t>
      </w:r>
    </w:p>
    <w:p w:rsidR="00A53A33" w:rsidRPr="00B224AD" w:rsidRDefault="00A53A33" w:rsidP="00A53A33">
      <w:pPr>
        <w:jc w:val="both"/>
        <w:rPr>
          <w:rStyle w:val="A7"/>
          <w:rFonts w:ascii="Bookman Old Style" w:hAnsi="Bookman Old Style"/>
          <w:sz w:val="24"/>
          <w:szCs w:val="24"/>
        </w:rPr>
      </w:pPr>
    </w:p>
    <w:p w:rsidR="00A53A33" w:rsidRDefault="00A53A33" w:rsidP="00A53A33">
      <w:pPr>
        <w:jc w:val="both"/>
        <w:rPr>
          <w:rFonts w:ascii="Bookman Old Style" w:hAnsi="Bookman Old Style" w:cs="Calibri"/>
          <w:sz w:val="24"/>
          <w:szCs w:val="24"/>
          <w:shd w:val="clear" w:color="auto" w:fill="FFFFFF"/>
        </w:rPr>
      </w:pPr>
      <w:r w:rsidRPr="00B224AD">
        <w:rPr>
          <w:rFonts w:ascii="Bookman Old Style" w:hAnsi="Bookman Old Style"/>
          <w:b/>
          <w:sz w:val="24"/>
          <w:szCs w:val="24"/>
        </w:rPr>
        <w:t>Art. 13.</w:t>
      </w:r>
      <w:r w:rsidRPr="00B224AD">
        <w:rPr>
          <w:rFonts w:ascii="Bookman Old Style" w:hAnsi="Bookman Old Style" w:cs="Calibri"/>
          <w:sz w:val="24"/>
          <w:szCs w:val="24"/>
          <w:shd w:val="clear" w:color="auto" w:fill="FFFFFF"/>
        </w:rPr>
        <w:t xml:space="preserve"> As despesas constantes da presente lei correrão por conta da dotação orçamentária específica.</w:t>
      </w:r>
    </w:p>
    <w:p w:rsidR="00A53A33" w:rsidRPr="00B224AD" w:rsidRDefault="00A53A33" w:rsidP="00A53A33">
      <w:pPr>
        <w:jc w:val="both"/>
        <w:rPr>
          <w:rFonts w:ascii="Bookman Old Style" w:hAnsi="Bookman Old Style"/>
          <w:bCs/>
          <w:sz w:val="24"/>
          <w:szCs w:val="24"/>
        </w:rPr>
      </w:pPr>
    </w:p>
    <w:p w:rsidR="00A53A33" w:rsidRPr="00B224AD" w:rsidRDefault="00A53A33" w:rsidP="00A53A33">
      <w:pPr>
        <w:jc w:val="both"/>
        <w:rPr>
          <w:rFonts w:ascii="Bookman Old Style" w:hAnsi="Bookman Old Style"/>
          <w:sz w:val="24"/>
          <w:szCs w:val="24"/>
        </w:rPr>
      </w:pPr>
      <w:r>
        <w:rPr>
          <w:rFonts w:ascii="Bookman Old Style" w:hAnsi="Bookman Old Style"/>
          <w:b/>
          <w:sz w:val="24"/>
          <w:szCs w:val="24"/>
        </w:rPr>
        <w:t>Art. 14</w:t>
      </w:r>
      <w:r w:rsidRPr="00B224AD">
        <w:rPr>
          <w:rFonts w:ascii="Bookman Old Style" w:hAnsi="Bookman Old Style"/>
          <w:b/>
          <w:sz w:val="24"/>
          <w:szCs w:val="24"/>
        </w:rPr>
        <w:t>.</w:t>
      </w:r>
      <w:r w:rsidRPr="00B224AD">
        <w:rPr>
          <w:rFonts w:ascii="Bookman Old Style" w:hAnsi="Bookman Old Style"/>
          <w:sz w:val="24"/>
          <w:szCs w:val="24"/>
        </w:rPr>
        <w:t xml:space="preserve"> Esta lei entra em vigor na data de sua publicação.</w:t>
      </w:r>
    </w:p>
    <w:p w:rsidR="00A53A33" w:rsidRPr="00B224AD" w:rsidRDefault="00A53A33" w:rsidP="00A53A33">
      <w:pPr>
        <w:jc w:val="both"/>
        <w:rPr>
          <w:rFonts w:ascii="Bookman Old Style" w:hAnsi="Bookman Old Style"/>
          <w:sz w:val="24"/>
          <w:szCs w:val="24"/>
        </w:rPr>
      </w:pPr>
    </w:p>
    <w:p w:rsidR="00A53A33" w:rsidRPr="00B224AD" w:rsidRDefault="00A53A33" w:rsidP="00A53A33">
      <w:pPr>
        <w:jc w:val="both"/>
        <w:rPr>
          <w:rFonts w:ascii="Bookman Old Style" w:hAnsi="Bookman Old Style" w:cs="Rubik Light"/>
          <w:sz w:val="24"/>
          <w:szCs w:val="24"/>
        </w:rPr>
      </w:pPr>
      <w:r w:rsidRPr="00B224AD">
        <w:rPr>
          <w:rFonts w:ascii="Bookman Old Style" w:hAnsi="Bookman Old Style" w:cs="Rubik Light"/>
          <w:sz w:val="24"/>
          <w:szCs w:val="24"/>
        </w:rPr>
        <w:tab/>
      </w:r>
      <w:r w:rsidRPr="00B224AD">
        <w:rPr>
          <w:rFonts w:ascii="Bookman Old Style" w:hAnsi="Bookman Old Style" w:cs="Rubik Light"/>
          <w:sz w:val="24"/>
          <w:szCs w:val="24"/>
        </w:rPr>
        <w:tab/>
        <w:t>Gabinete do Prefeito Municipal de Campo Novo do Parecis, aos 08 dias do mês de julho de 2021.</w:t>
      </w:r>
    </w:p>
    <w:p w:rsidR="00A53A33" w:rsidRPr="00B224AD" w:rsidRDefault="00A53A33" w:rsidP="00A53A33">
      <w:pPr>
        <w:rPr>
          <w:rFonts w:ascii="Bookman Old Style" w:hAnsi="Bookman Old Style" w:cs="Rubik Light"/>
          <w:sz w:val="24"/>
          <w:szCs w:val="24"/>
        </w:rPr>
      </w:pPr>
    </w:p>
    <w:p w:rsidR="00A53A33" w:rsidRPr="00B224AD" w:rsidRDefault="00A53A33" w:rsidP="00A53A33">
      <w:pPr>
        <w:jc w:val="center"/>
        <w:rPr>
          <w:rFonts w:ascii="Bookman Old Style" w:hAnsi="Bookman Old Style" w:cs="Rubik Light"/>
          <w:b/>
          <w:sz w:val="24"/>
          <w:szCs w:val="24"/>
        </w:rPr>
      </w:pPr>
      <w:r w:rsidRPr="00B224AD">
        <w:rPr>
          <w:rFonts w:ascii="Bookman Old Style" w:hAnsi="Bookman Old Style" w:cs="Rubik Light"/>
          <w:b/>
          <w:sz w:val="24"/>
          <w:szCs w:val="24"/>
        </w:rPr>
        <w:t>RAFAEL MACHADO</w:t>
      </w:r>
    </w:p>
    <w:p w:rsidR="00A53A33" w:rsidRPr="00B224AD" w:rsidRDefault="00A53A33" w:rsidP="00A53A33">
      <w:pPr>
        <w:jc w:val="center"/>
        <w:rPr>
          <w:rFonts w:ascii="Bookman Old Style" w:hAnsi="Bookman Old Style" w:cs="Rubik Light"/>
          <w:b/>
          <w:i/>
          <w:iCs/>
          <w:sz w:val="24"/>
          <w:szCs w:val="24"/>
        </w:rPr>
      </w:pPr>
      <w:r w:rsidRPr="00B224AD">
        <w:rPr>
          <w:rFonts w:ascii="Bookman Old Style" w:hAnsi="Bookman Old Style" w:cs="Rubik Light"/>
          <w:b/>
          <w:iCs/>
          <w:sz w:val="24"/>
          <w:szCs w:val="24"/>
        </w:rPr>
        <w:t>Prefeito Municipal</w:t>
      </w:r>
    </w:p>
    <w:p w:rsidR="00A53A33" w:rsidRPr="00B224AD" w:rsidRDefault="00A53A33" w:rsidP="00A53A33">
      <w:pPr>
        <w:jc w:val="center"/>
        <w:rPr>
          <w:rFonts w:ascii="Bookman Old Style" w:hAnsi="Bookman Old Style" w:cs="Rubik Light"/>
          <w:b/>
          <w:i/>
          <w:iCs/>
          <w:sz w:val="24"/>
          <w:szCs w:val="24"/>
        </w:rPr>
      </w:pPr>
    </w:p>
    <w:p w:rsidR="00A53A33" w:rsidRDefault="00A53A33" w:rsidP="00A53A33">
      <w:pPr>
        <w:pStyle w:val="Corpodetexto"/>
        <w:ind w:firstLine="1416"/>
        <w:rPr>
          <w:rFonts w:ascii="Bookman Old Style" w:hAnsi="Bookman Old Style" w:cs="Rubik Light"/>
          <w:sz w:val="24"/>
        </w:rPr>
      </w:pPr>
      <w:r w:rsidRPr="00B224AD">
        <w:rPr>
          <w:rFonts w:ascii="Bookman Old Style" w:hAnsi="Bookman Old Style" w:cs="Rubik Light"/>
          <w:sz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A53A33" w:rsidRPr="00B224AD" w:rsidRDefault="00A53A33" w:rsidP="00A53A33">
      <w:pPr>
        <w:pStyle w:val="Corpodetexto"/>
        <w:ind w:firstLine="1416"/>
        <w:rPr>
          <w:rFonts w:ascii="Bookman Old Style" w:hAnsi="Bookman Old Style" w:cs="Rubik Light"/>
          <w:sz w:val="24"/>
        </w:rPr>
      </w:pPr>
    </w:p>
    <w:p w:rsidR="00A53A33" w:rsidRPr="00B224AD" w:rsidRDefault="00A53A33" w:rsidP="00A53A33">
      <w:pPr>
        <w:pStyle w:val="Corpodetexto"/>
        <w:ind w:firstLine="1416"/>
        <w:rPr>
          <w:rFonts w:ascii="Bookman Old Style" w:hAnsi="Bookman Old Style" w:cs="Rubik Light"/>
          <w:sz w:val="24"/>
        </w:rPr>
      </w:pPr>
    </w:p>
    <w:p w:rsidR="00A53A33" w:rsidRPr="00B224AD" w:rsidRDefault="00A53A33" w:rsidP="00A53A33">
      <w:pPr>
        <w:pStyle w:val="Ttulo6"/>
        <w:spacing w:before="0"/>
        <w:jc w:val="center"/>
        <w:rPr>
          <w:rFonts w:ascii="Bookman Old Style" w:hAnsi="Bookman Old Style" w:cs="Rubik Light"/>
          <w:b/>
          <w:i w:val="0"/>
          <w:color w:val="auto"/>
          <w:sz w:val="24"/>
          <w:szCs w:val="24"/>
        </w:rPr>
      </w:pPr>
      <w:r w:rsidRPr="00B224AD">
        <w:rPr>
          <w:rFonts w:ascii="Bookman Old Style" w:hAnsi="Bookman Old Style" w:cs="Rubik Light"/>
          <w:b/>
          <w:i w:val="0"/>
          <w:color w:val="auto"/>
          <w:sz w:val="24"/>
          <w:szCs w:val="24"/>
        </w:rPr>
        <w:t>CARLA CRISTINA FREITAS SILVA</w:t>
      </w:r>
    </w:p>
    <w:p w:rsidR="00A53A33" w:rsidRPr="00B224AD" w:rsidRDefault="00A53A33" w:rsidP="00A53A33">
      <w:pPr>
        <w:ind w:right="-51"/>
        <w:jc w:val="center"/>
        <w:rPr>
          <w:rFonts w:ascii="Bookman Old Style" w:hAnsi="Bookman Old Style" w:cs="Rubik Light"/>
          <w:b/>
          <w:bCs/>
          <w:sz w:val="24"/>
          <w:szCs w:val="24"/>
        </w:rPr>
      </w:pPr>
      <w:r w:rsidRPr="00B224AD">
        <w:rPr>
          <w:rFonts w:ascii="Bookman Old Style" w:hAnsi="Bookman Old Style" w:cs="Rubik Light"/>
          <w:b/>
          <w:sz w:val="24"/>
          <w:szCs w:val="24"/>
        </w:rPr>
        <w:t>Secretária Municipal de Administração</w:t>
      </w:r>
    </w:p>
    <w:p w:rsidR="00A53A33" w:rsidRPr="009A0217" w:rsidRDefault="00A53A33" w:rsidP="00A53A33">
      <w:pPr>
        <w:rPr>
          <w:szCs w:val="24"/>
        </w:rPr>
      </w:pPr>
      <w:r w:rsidRPr="009A0217">
        <w:rPr>
          <w:szCs w:val="24"/>
        </w:rPr>
        <w:t xml:space="preserve"> </w:t>
      </w:r>
    </w:p>
    <w:p w:rsidR="00F43C0E" w:rsidRDefault="00F43C0E"/>
    <w:sectPr w:rsidR="00F43C0E" w:rsidSect="00C2152F">
      <w:pgSz w:w="11906" w:h="16838"/>
      <w:pgMar w:top="2268" w:right="1701" w:bottom="198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mbusSanL-Regu">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Rubik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1915A3"/>
    <w:rsid w:val="00217F62"/>
    <w:rsid w:val="00A53A33"/>
    <w:rsid w:val="00A906D8"/>
    <w:rsid w:val="00AB5A74"/>
    <w:rsid w:val="00F071AE"/>
    <w:rsid w:val="00F43C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A53A33"/>
    <w:pPr>
      <w:jc w:val="both"/>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A53A33"/>
    <w:rPr>
      <w:rFonts w:ascii="Times New Roman" w:eastAsia="Times New Roman" w:hAnsi="Times New Roman" w:cs="Times New Roman"/>
      <w:szCs w:val="24"/>
      <w:lang w:eastAsia="pt-BR"/>
    </w:rPr>
  </w:style>
  <w:style w:type="character" w:customStyle="1" w:styleId="label">
    <w:name w:val="label"/>
    <w:basedOn w:val="Fontepargpadro"/>
    <w:rsid w:val="00A53A33"/>
  </w:style>
  <w:style w:type="paragraph" w:customStyle="1" w:styleId="Default">
    <w:name w:val="Default"/>
    <w:rsid w:val="00A53A33"/>
    <w:pPr>
      <w:autoSpaceDE w:val="0"/>
      <w:autoSpaceDN w:val="0"/>
      <w:adjustRightInd w:val="0"/>
    </w:pPr>
    <w:rPr>
      <w:rFonts w:ascii="Bookman Old Style" w:hAnsi="Bookman Old Style" w:cs="Bookman Old Style"/>
      <w:color w:val="000000"/>
      <w:sz w:val="24"/>
      <w:szCs w:val="24"/>
    </w:rPr>
  </w:style>
  <w:style w:type="paragraph" w:styleId="SemEspaamento">
    <w:name w:val="No Spacing"/>
    <w:uiPriority w:val="1"/>
    <w:qFormat/>
    <w:rsid w:val="00A53A33"/>
    <w:rPr>
      <w:rFonts w:ascii="Calibri" w:eastAsia="Calibri" w:hAnsi="Calibri" w:cs="Times New Roman"/>
    </w:rPr>
  </w:style>
  <w:style w:type="paragraph" w:customStyle="1" w:styleId="PLRedaoTexto">
    <w:name w:val="PL Redação Texto"/>
    <w:basedOn w:val="Normal"/>
    <w:autoRedefine/>
    <w:rsid w:val="00A53A33"/>
    <w:pPr>
      <w:widowControl w:val="0"/>
      <w:autoSpaceDE w:val="0"/>
      <w:autoSpaceDN w:val="0"/>
      <w:ind w:left="3686"/>
      <w:jc w:val="both"/>
    </w:pPr>
    <w:rPr>
      <w:rFonts w:ascii="Cambria" w:eastAsia="Times New Roman" w:hAnsi="Cambria" w:cs="Arial"/>
      <w:b/>
      <w:bCs/>
      <w:lang w:eastAsia="pt-BR"/>
    </w:rPr>
  </w:style>
  <w:style w:type="paragraph" w:customStyle="1" w:styleId="card-text">
    <w:name w:val="card-text"/>
    <w:basedOn w:val="Normal"/>
    <w:rsid w:val="00A53A3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7">
    <w:name w:val="A7"/>
    <w:uiPriority w:val="99"/>
    <w:rsid w:val="00A53A33"/>
    <w:rPr>
      <w:rFonts w:cs="Cambria"/>
      <w:color w:val="211D1E"/>
      <w:sz w:val="22"/>
      <w:szCs w:val="22"/>
    </w:rPr>
  </w:style>
  <w:style w:type="paragraph" w:customStyle="1" w:styleId="Pa27">
    <w:name w:val="Pa27"/>
    <w:basedOn w:val="Default"/>
    <w:next w:val="Default"/>
    <w:uiPriority w:val="99"/>
    <w:rsid w:val="00A53A33"/>
    <w:pPr>
      <w:spacing w:line="241" w:lineRule="atLeast"/>
    </w:pPr>
    <w:rPr>
      <w:rFonts w:ascii="Cambria" w:hAnsi="Cambria" w:cstheme="minorBidi"/>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1952</Words>
  <Characters>10543</Characters>
  <Application>Microsoft Office Word</Application>
  <DocSecurity>0</DocSecurity>
  <Lines>87</Lines>
  <Paragraphs>24</Paragraphs>
  <ScaleCrop>false</ScaleCrop>
  <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cp:revision>
  <dcterms:created xsi:type="dcterms:W3CDTF">2021-07-12T14:44:00Z</dcterms:created>
  <dcterms:modified xsi:type="dcterms:W3CDTF">2021-07-12T14:44:00Z</dcterms:modified>
</cp:coreProperties>
</file>