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1069" w:rsidRPr="00D31069" w:rsidRDefault="00D31069" w:rsidP="00D31069">
      <w:pPr>
        <w:pStyle w:val="Recuodecorpodetexto3"/>
        <w:spacing w:after="0"/>
        <w:ind w:left="0" w:right="-46"/>
        <w:jc w:val="both"/>
        <w:rPr>
          <w:rFonts w:ascii="Times New Roman" w:hAnsi="Times New Roman" w:cs="Times New Roman"/>
          <w:b/>
          <w:sz w:val="24"/>
          <w:szCs w:val="24"/>
          <w:u w:val="single"/>
        </w:rPr>
      </w:pPr>
    </w:p>
    <w:p w:rsidR="00D31069" w:rsidRPr="00D31069" w:rsidRDefault="00D31069" w:rsidP="00D31069">
      <w:pPr>
        <w:pStyle w:val="Recuodecorpodetexto3"/>
        <w:spacing w:after="0"/>
        <w:ind w:left="720" w:right="-46" w:firstLine="720"/>
        <w:jc w:val="both"/>
        <w:rPr>
          <w:rFonts w:ascii="Times New Roman" w:hAnsi="Times New Roman" w:cs="Times New Roman"/>
          <w:b/>
          <w:sz w:val="24"/>
          <w:szCs w:val="24"/>
          <w:u w:val="single"/>
        </w:rPr>
      </w:pPr>
      <w:r w:rsidRPr="00D31069">
        <w:rPr>
          <w:rFonts w:ascii="Times New Roman" w:hAnsi="Times New Roman" w:cs="Times New Roman"/>
          <w:b/>
          <w:sz w:val="24"/>
          <w:szCs w:val="24"/>
          <w:u w:val="single"/>
        </w:rPr>
        <w:t>AUTÓGRAFO Nº 1.98</w:t>
      </w:r>
      <w:r w:rsidRPr="00D31069">
        <w:rPr>
          <w:rFonts w:ascii="Times New Roman" w:hAnsi="Times New Roman" w:cs="Times New Roman"/>
          <w:b/>
          <w:sz w:val="24"/>
          <w:szCs w:val="24"/>
          <w:u w:val="single"/>
        </w:rPr>
        <w:t>0</w:t>
      </w:r>
      <w:r w:rsidRPr="00D31069">
        <w:rPr>
          <w:rFonts w:ascii="Times New Roman" w:hAnsi="Times New Roman" w:cs="Times New Roman"/>
          <w:b/>
          <w:sz w:val="24"/>
          <w:szCs w:val="24"/>
          <w:u w:val="single"/>
        </w:rPr>
        <w:t>, DE 3 DE OUTUBRO DE 2022.</w:t>
      </w:r>
    </w:p>
    <w:p w:rsidR="00D31069" w:rsidRPr="00D31069" w:rsidRDefault="00D31069" w:rsidP="00D31069">
      <w:pPr>
        <w:pStyle w:val="Recuodecorpodetexto3"/>
        <w:spacing w:after="0"/>
        <w:ind w:left="1418" w:right="-46"/>
        <w:jc w:val="both"/>
        <w:rPr>
          <w:rFonts w:ascii="Times New Roman" w:hAnsi="Times New Roman" w:cs="Times New Roman"/>
          <w:b/>
          <w:sz w:val="24"/>
          <w:szCs w:val="24"/>
          <w:u w:val="single"/>
        </w:rPr>
      </w:pPr>
    </w:p>
    <w:p w:rsidR="00D31069" w:rsidRPr="00D31069" w:rsidRDefault="00D31069" w:rsidP="00D31069">
      <w:pPr>
        <w:pStyle w:val="Recuodecorpodetexto3"/>
        <w:spacing w:after="0"/>
        <w:ind w:left="720" w:right="-46" w:firstLine="720"/>
        <w:jc w:val="right"/>
        <w:rPr>
          <w:rFonts w:ascii="Times New Roman" w:hAnsi="Times New Roman" w:cs="Times New Roman"/>
          <w:i/>
          <w:sz w:val="24"/>
          <w:szCs w:val="24"/>
        </w:rPr>
      </w:pPr>
      <w:r w:rsidRPr="00D31069">
        <w:rPr>
          <w:rFonts w:ascii="Times New Roman" w:hAnsi="Times New Roman" w:cs="Times New Roman"/>
          <w:i/>
          <w:sz w:val="24"/>
          <w:szCs w:val="24"/>
        </w:rPr>
        <w:t>Autoria: Poder Executivo Municipal</w:t>
      </w:r>
    </w:p>
    <w:p w:rsidR="00D31069" w:rsidRPr="00D31069" w:rsidRDefault="00D31069" w:rsidP="00D31069">
      <w:pPr>
        <w:ind w:left="3969" w:right="-46"/>
        <w:jc w:val="both"/>
        <w:rPr>
          <w:rFonts w:ascii="Times New Roman" w:eastAsia="Times New Roman" w:hAnsi="Times New Roman" w:cs="Times New Roman"/>
          <w:b/>
          <w:sz w:val="24"/>
          <w:szCs w:val="24"/>
          <w:lang w:eastAsia="pt-BR"/>
        </w:rPr>
      </w:pPr>
    </w:p>
    <w:p w:rsidR="00D31069" w:rsidRPr="00D31069" w:rsidRDefault="00D31069" w:rsidP="00D31069">
      <w:pPr>
        <w:ind w:left="3969" w:right="-46"/>
        <w:jc w:val="both"/>
        <w:rPr>
          <w:rFonts w:ascii="Times New Roman" w:eastAsia="Times New Roman" w:hAnsi="Times New Roman" w:cs="Times New Roman"/>
          <w:b/>
          <w:sz w:val="24"/>
          <w:szCs w:val="24"/>
          <w:lang w:eastAsia="pt-BR"/>
        </w:rPr>
      </w:pPr>
      <w:r w:rsidRPr="00D31069">
        <w:rPr>
          <w:rFonts w:ascii="Times New Roman" w:eastAsia="Times New Roman" w:hAnsi="Times New Roman" w:cs="Times New Roman"/>
          <w:b/>
          <w:sz w:val="24"/>
          <w:szCs w:val="24"/>
          <w:lang w:eastAsia="pt-BR"/>
        </w:rPr>
        <w:t>Retifica a área a ser permutada autorizada através da Lei Municipal nº 2.258, de 26 de novembro de 2021, e dá outras providências.</w:t>
      </w:r>
    </w:p>
    <w:p w:rsidR="00D31069" w:rsidRPr="00D31069" w:rsidRDefault="00D31069" w:rsidP="00D31069">
      <w:pPr>
        <w:ind w:left="3969" w:right="-46"/>
        <w:jc w:val="both"/>
        <w:rPr>
          <w:rFonts w:ascii="Times New Roman" w:eastAsia="Times New Roman" w:hAnsi="Times New Roman" w:cs="Times New Roman"/>
          <w:b/>
          <w:sz w:val="24"/>
          <w:szCs w:val="24"/>
          <w:lang w:eastAsia="pt-BR"/>
        </w:rPr>
      </w:pPr>
    </w:p>
    <w:p w:rsidR="00D31069" w:rsidRPr="00D31069" w:rsidRDefault="00D31069" w:rsidP="00D31069">
      <w:pPr>
        <w:ind w:right="-46" w:firstLine="1418"/>
        <w:jc w:val="both"/>
        <w:rPr>
          <w:rFonts w:ascii="Times New Roman" w:hAnsi="Times New Roman" w:cs="Times New Roman"/>
          <w:sz w:val="24"/>
          <w:szCs w:val="24"/>
        </w:rPr>
      </w:pPr>
      <w:r w:rsidRPr="00D31069">
        <w:rPr>
          <w:rFonts w:ascii="Times New Roman" w:hAnsi="Times New Roman" w:cs="Times New Roman"/>
          <w:sz w:val="24"/>
          <w:szCs w:val="24"/>
        </w:rPr>
        <w:t xml:space="preserve">A Câmara Municipal de Campo Novo do Parecis, Estado </w:t>
      </w:r>
      <w:proofErr w:type="gramStart"/>
      <w:r w:rsidRPr="00D31069">
        <w:rPr>
          <w:rFonts w:ascii="Times New Roman" w:hAnsi="Times New Roman" w:cs="Times New Roman"/>
          <w:sz w:val="24"/>
          <w:szCs w:val="24"/>
        </w:rPr>
        <w:t>de  Mato</w:t>
      </w:r>
      <w:proofErr w:type="gramEnd"/>
      <w:r w:rsidRPr="00D31069">
        <w:rPr>
          <w:rFonts w:ascii="Times New Roman" w:hAnsi="Times New Roman" w:cs="Times New Roman"/>
          <w:sz w:val="24"/>
          <w:szCs w:val="24"/>
        </w:rPr>
        <w:t xml:space="preserve"> Grosso,  no uso das atribuições que lhe são conferidas por Lei, DECRETA, a seguinte Lei:</w:t>
      </w:r>
    </w:p>
    <w:p w:rsidR="00D31069" w:rsidRPr="00D31069" w:rsidRDefault="00D31069" w:rsidP="00D31069">
      <w:pPr>
        <w:ind w:right="-46" w:firstLine="1418"/>
        <w:jc w:val="both"/>
        <w:rPr>
          <w:rFonts w:ascii="Times New Roman" w:hAnsi="Times New Roman" w:cs="Times New Roman"/>
          <w:color w:val="000000" w:themeColor="text1"/>
          <w:sz w:val="24"/>
          <w:szCs w:val="24"/>
        </w:rPr>
      </w:pPr>
    </w:p>
    <w:p w:rsidR="00D31069" w:rsidRDefault="00D31069" w:rsidP="00D31069">
      <w:pPr>
        <w:ind w:right="-46" w:firstLine="1418"/>
        <w:jc w:val="both"/>
        <w:rPr>
          <w:rFonts w:ascii="Times New Roman" w:eastAsia="Times New Roman" w:hAnsi="Times New Roman" w:cs="Times New Roman"/>
          <w:sz w:val="24"/>
          <w:szCs w:val="24"/>
          <w:lang w:eastAsia="pt-BR"/>
        </w:rPr>
      </w:pPr>
      <w:r w:rsidRPr="00D31069">
        <w:rPr>
          <w:rFonts w:ascii="Times New Roman" w:eastAsia="Times New Roman" w:hAnsi="Times New Roman" w:cs="Times New Roman"/>
          <w:b/>
          <w:bCs/>
          <w:sz w:val="24"/>
          <w:szCs w:val="24"/>
          <w:lang w:eastAsia="pt-BR"/>
        </w:rPr>
        <w:t>Art. 1º</w:t>
      </w:r>
      <w:r w:rsidRPr="00D31069">
        <w:rPr>
          <w:rFonts w:ascii="Times New Roman" w:eastAsia="Times New Roman" w:hAnsi="Times New Roman" w:cs="Times New Roman"/>
          <w:sz w:val="24"/>
          <w:szCs w:val="24"/>
          <w:lang w:eastAsia="pt-BR"/>
        </w:rPr>
        <w:t>. Altera os incisos I e II e os §§ 1º e 2º, todos do art. 1º da Lei Municipal nº 2.258/2021, que passa a vigorar com a seguinte redação:</w:t>
      </w:r>
    </w:p>
    <w:p w:rsidR="00D31069" w:rsidRPr="00D31069" w:rsidRDefault="00D31069" w:rsidP="00D31069">
      <w:pPr>
        <w:ind w:right="-46" w:firstLine="1418"/>
        <w:jc w:val="both"/>
        <w:rPr>
          <w:rFonts w:ascii="Times New Roman" w:eastAsia="Times New Roman" w:hAnsi="Times New Roman" w:cs="Times New Roman"/>
          <w:sz w:val="24"/>
          <w:szCs w:val="24"/>
          <w:lang w:eastAsia="pt-BR"/>
        </w:rPr>
      </w:pPr>
    </w:p>
    <w:p w:rsidR="00D31069" w:rsidRPr="00D31069" w:rsidRDefault="00D31069" w:rsidP="00D31069">
      <w:pPr>
        <w:ind w:right="-46" w:firstLine="1418"/>
        <w:jc w:val="both"/>
        <w:rPr>
          <w:rFonts w:ascii="Times New Roman" w:eastAsia="Times New Roman" w:hAnsi="Times New Roman" w:cs="Times New Roman"/>
          <w:i/>
          <w:sz w:val="24"/>
          <w:szCs w:val="24"/>
          <w:lang w:eastAsia="pt-BR"/>
        </w:rPr>
      </w:pPr>
      <w:r w:rsidRPr="00D31069">
        <w:rPr>
          <w:rFonts w:ascii="Times New Roman" w:eastAsia="Times New Roman" w:hAnsi="Times New Roman" w:cs="Times New Roman"/>
          <w:i/>
          <w:sz w:val="24"/>
          <w:szCs w:val="24"/>
          <w:lang w:eastAsia="pt-BR"/>
        </w:rPr>
        <w:t xml:space="preserve">“ </w:t>
      </w:r>
      <w:r w:rsidRPr="00D31069">
        <w:rPr>
          <w:rFonts w:ascii="Times New Roman" w:eastAsia="Times New Roman" w:hAnsi="Times New Roman" w:cs="Times New Roman"/>
          <w:i/>
          <w:sz w:val="24"/>
          <w:szCs w:val="24"/>
          <w:lang w:eastAsia="pt-BR"/>
        </w:rPr>
        <w:t xml:space="preserve">I </w:t>
      </w:r>
      <w:r>
        <w:rPr>
          <w:rFonts w:ascii="Times New Roman" w:eastAsia="Times New Roman" w:hAnsi="Times New Roman" w:cs="Times New Roman"/>
          <w:i/>
          <w:sz w:val="24"/>
          <w:szCs w:val="24"/>
          <w:lang w:eastAsia="pt-BR"/>
        </w:rPr>
        <w:t>-</w:t>
      </w:r>
      <w:r w:rsidRPr="00D31069">
        <w:rPr>
          <w:rFonts w:ascii="Times New Roman" w:eastAsia="Times New Roman" w:hAnsi="Times New Roman" w:cs="Times New Roman"/>
          <w:i/>
          <w:sz w:val="24"/>
          <w:szCs w:val="24"/>
          <w:lang w:eastAsia="pt-BR"/>
        </w:rPr>
        <w:t xml:space="preserve"> </w:t>
      </w:r>
      <w:r>
        <w:rPr>
          <w:rFonts w:ascii="Times New Roman" w:eastAsia="Times New Roman" w:hAnsi="Times New Roman" w:cs="Times New Roman"/>
          <w:i/>
          <w:sz w:val="24"/>
          <w:szCs w:val="24"/>
          <w:lang w:eastAsia="pt-BR"/>
        </w:rPr>
        <w:t>f</w:t>
      </w:r>
      <w:r w:rsidRPr="00D31069">
        <w:rPr>
          <w:rFonts w:ascii="Times New Roman" w:eastAsia="Times New Roman" w:hAnsi="Times New Roman" w:cs="Times New Roman"/>
          <w:i/>
          <w:sz w:val="24"/>
          <w:szCs w:val="24"/>
          <w:lang w:eastAsia="pt-BR"/>
        </w:rPr>
        <w:t xml:space="preserve">ica desafetada do uso público a área comunitária da </w:t>
      </w:r>
      <w:r>
        <w:rPr>
          <w:rFonts w:ascii="Times New Roman" w:eastAsia="Times New Roman" w:hAnsi="Times New Roman" w:cs="Times New Roman"/>
          <w:i/>
          <w:sz w:val="24"/>
          <w:szCs w:val="24"/>
          <w:lang w:eastAsia="pt-BR"/>
        </w:rPr>
        <w:t>q</w:t>
      </w:r>
      <w:r w:rsidRPr="00D31069">
        <w:rPr>
          <w:rFonts w:ascii="Times New Roman" w:eastAsia="Times New Roman" w:hAnsi="Times New Roman" w:cs="Times New Roman"/>
          <w:i/>
          <w:sz w:val="24"/>
          <w:szCs w:val="24"/>
          <w:lang w:eastAsia="pt-BR"/>
        </w:rPr>
        <w:t>uadra nº 428 (quatrocentos e vinte e oito), com área de 57.649,47 m² (cinquenta e sete mil, seiscentos e quarenta e nove metros quadrados e quarent</w:t>
      </w:r>
      <w:r>
        <w:rPr>
          <w:rFonts w:ascii="Times New Roman" w:eastAsia="Times New Roman" w:hAnsi="Times New Roman" w:cs="Times New Roman"/>
          <w:i/>
          <w:sz w:val="24"/>
          <w:szCs w:val="24"/>
          <w:lang w:eastAsia="pt-BR"/>
        </w:rPr>
        <w:t>a</w:t>
      </w:r>
      <w:r w:rsidRPr="00D31069">
        <w:rPr>
          <w:rFonts w:ascii="Times New Roman" w:eastAsia="Times New Roman" w:hAnsi="Times New Roman" w:cs="Times New Roman"/>
          <w:i/>
          <w:sz w:val="24"/>
          <w:szCs w:val="24"/>
          <w:lang w:eastAsia="pt-BR"/>
        </w:rPr>
        <w:t xml:space="preserve"> e sete decímetros quadrados), do Bairro Jardim das Palmeiras, situado nesta cidade e </w:t>
      </w:r>
      <w:r>
        <w:rPr>
          <w:rFonts w:ascii="Times New Roman" w:eastAsia="Times New Roman" w:hAnsi="Times New Roman" w:cs="Times New Roman"/>
          <w:i/>
          <w:sz w:val="24"/>
          <w:szCs w:val="24"/>
          <w:lang w:eastAsia="pt-BR"/>
        </w:rPr>
        <w:t>C</w:t>
      </w:r>
      <w:r w:rsidRPr="00D31069">
        <w:rPr>
          <w:rFonts w:ascii="Times New Roman" w:eastAsia="Times New Roman" w:hAnsi="Times New Roman" w:cs="Times New Roman"/>
          <w:i/>
          <w:sz w:val="24"/>
          <w:szCs w:val="24"/>
          <w:lang w:eastAsia="pt-BR"/>
        </w:rPr>
        <w:t>omarca de Campo Novo do Parecis, objeto da matrícula nº 19.062, efetivada em 21 de setembro de 2022, no Cartório de Registro de Imóveis desta Comarca, de titularidade do Município de Campo Novo do Parecis</w:t>
      </w:r>
      <w:r>
        <w:rPr>
          <w:rFonts w:ascii="Times New Roman" w:eastAsia="Times New Roman" w:hAnsi="Times New Roman" w:cs="Times New Roman"/>
          <w:i/>
          <w:sz w:val="24"/>
          <w:szCs w:val="24"/>
          <w:lang w:eastAsia="pt-BR"/>
        </w:rPr>
        <w:t>;</w:t>
      </w:r>
    </w:p>
    <w:p w:rsidR="00D31069" w:rsidRPr="00D31069" w:rsidRDefault="00D31069" w:rsidP="00D31069">
      <w:pPr>
        <w:ind w:right="-46" w:firstLine="1418"/>
        <w:jc w:val="both"/>
        <w:rPr>
          <w:rFonts w:ascii="Times New Roman" w:eastAsia="Times New Roman" w:hAnsi="Times New Roman" w:cs="Times New Roman"/>
          <w:i/>
          <w:sz w:val="24"/>
          <w:szCs w:val="24"/>
          <w:lang w:eastAsia="pt-BR"/>
        </w:rPr>
      </w:pPr>
      <w:r w:rsidRPr="00D31069">
        <w:rPr>
          <w:rFonts w:ascii="Times New Roman" w:eastAsia="Times New Roman" w:hAnsi="Times New Roman" w:cs="Times New Roman"/>
          <w:i/>
          <w:sz w:val="24"/>
          <w:szCs w:val="24"/>
          <w:lang w:eastAsia="pt-BR"/>
        </w:rPr>
        <w:t xml:space="preserve">II </w:t>
      </w:r>
      <w:r>
        <w:rPr>
          <w:rFonts w:ascii="Times New Roman" w:eastAsia="Times New Roman" w:hAnsi="Times New Roman" w:cs="Times New Roman"/>
          <w:i/>
          <w:sz w:val="24"/>
          <w:szCs w:val="24"/>
          <w:lang w:eastAsia="pt-BR"/>
        </w:rPr>
        <w:t>-</w:t>
      </w:r>
      <w:r w:rsidRPr="00D31069">
        <w:rPr>
          <w:rFonts w:ascii="Times New Roman" w:eastAsia="Times New Roman" w:hAnsi="Times New Roman" w:cs="Times New Roman"/>
          <w:i/>
          <w:sz w:val="24"/>
          <w:szCs w:val="24"/>
          <w:lang w:eastAsia="pt-BR"/>
        </w:rPr>
        <w:t xml:space="preserve"> </w:t>
      </w:r>
      <w:r>
        <w:rPr>
          <w:rFonts w:ascii="Times New Roman" w:eastAsia="Times New Roman" w:hAnsi="Times New Roman" w:cs="Times New Roman"/>
          <w:i/>
          <w:sz w:val="24"/>
          <w:szCs w:val="24"/>
          <w:lang w:eastAsia="pt-BR"/>
        </w:rPr>
        <w:t>f</w:t>
      </w:r>
      <w:r w:rsidRPr="00D31069">
        <w:rPr>
          <w:rFonts w:ascii="Times New Roman" w:eastAsia="Times New Roman" w:hAnsi="Times New Roman" w:cs="Times New Roman"/>
          <w:i/>
          <w:sz w:val="24"/>
          <w:szCs w:val="24"/>
          <w:lang w:eastAsia="pt-BR"/>
        </w:rPr>
        <w:t xml:space="preserve">ica afetada para uso público uma área urbana, medindo 11,9790 ha (onze hectares, noventa e sete ares e noventa </w:t>
      </w:r>
      <w:proofErr w:type="spellStart"/>
      <w:r w:rsidRPr="00D31069">
        <w:rPr>
          <w:rFonts w:ascii="Times New Roman" w:eastAsia="Times New Roman" w:hAnsi="Times New Roman" w:cs="Times New Roman"/>
          <w:i/>
          <w:sz w:val="24"/>
          <w:szCs w:val="24"/>
          <w:lang w:eastAsia="pt-BR"/>
        </w:rPr>
        <w:t>centiares</w:t>
      </w:r>
      <w:proofErr w:type="spellEnd"/>
      <w:r w:rsidRPr="00D31069">
        <w:rPr>
          <w:rFonts w:ascii="Times New Roman" w:eastAsia="Times New Roman" w:hAnsi="Times New Roman" w:cs="Times New Roman"/>
          <w:i/>
          <w:sz w:val="24"/>
          <w:szCs w:val="24"/>
          <w:lang w:eastAsia="pt-BR"/>
        </w:rPr>
        <w:t>) ou 119.790,00 m² (cento e dezenove mil setecent</w:t>
      </w:r>
      <w:r>
        <w:rPr>
          <w:rFonts w:ascii="Times New Roman" w:eastAsia="Times New Roman" w:hAnsi="Times New Roman" w:cs="Times New Roman"/>
          <w:i/>
          <w:sz w:val="24"/>
          <w:szCs w:val="24"/>
          <w:lang w:eastAsia="pt-BR"/>
        </w:rPr>
        <w:t>os</w:t>
      </w:r>
      <w:r w:rsidRPr="00D31069">
        <w:rPr>
          <w:rFonts w:ascii="Times New Roman" w:eastAsia="Times New Roman" w:hAnsi="Times New Roman" w:cs="Times New Roman"/>
          <w:i/>
          <w:sz w:val="24"/>
          <w:szCs w:val="24"/>
          <w:lang w:eastAsia="pt-BR"/>
        </w:rPr>
        <w:t xml:space="preserve"> e noventa metros quadrados) denominada “Fazenda Seara Grande </w:t>
      </w:r>
      <w:r>
        <w:rPr>
          <w:rFonts w:ascii="Times New Roman" w:eastAsia="Times New Roman" w:hAnsi="Times New Roman" w:cs="Times New Roman"/>
          <w:i/>
          <w:sz w:val="24"/>
          <w:szCs w:val="24"/>
          <w:lang w:eastAsia="pt-BR"/>
        </w:rPr>
        <w:t>-</w:t>
      </w:r>
      <w:r w:rsidRPr="00D31069">
        <w:rPr>
          <w:rFonts w:ascii="Times New Roman" w:eastAsia="Times New Roman" w:hAnsi="Times New Roman" w:cs="Times New Roman"/>
          <w:i/>
          <w:sz w:val="24"/>
          <w:szCs w:val="24"/>
          <w:lang w:eastAsia="pt-BR"/>
        </w:rPr>
        <w:t xml:space="preserve"> </w:t>
      </w:r>
      <w:r>
        <w:rPr>
          <w:rFonts w:ascii="Times New Roman" w:eastAsia="Times New Roman" w:hAnsi="Times New Roman" w:cs="Times New Roman"/>
          <w:i/>
          <w:sz w:val="24"/>
          <w:szCs w:val="24"/>
          <w:lang w:eastAsia="pt-BR"/>
        </w:rPr>
        <w:t>P</w:t>
      </w:r>
      <w:r w:rsidRPr="00D31069">
        <w:rPr>
          <w:rFonts w:ascii="Times New Roman" w:eastAsia="Times New Roman" w:hAnsi="Times New Roman" w:cs="Times New Roman"/>
          <w:i/>
          <w:sz w:val="24"/>
          <w:szCs w:val="24"/>
          <w:lang w:eastAsia="pt-BR"/>
        </w:rPr>
        <w:t xml:space="preserve">arte 2”, neste município e Comarca de Campo Novo do Parecis, objeto da matrícula nº 18.687, efetivada em 6 de maio de 2022, no Cartório de Registro de Imóveis desta Comarca, de titularidade da Sra. Ivana </w:t>
      </w:r>
      <w:proofErr w:type="spellStart"/>
      <w:r w:rsidRPr="00D31069">
        <w:rPr>
          <w:rFonts w:ascii="Times New Roman" w:eastAsia="Times New Roman" w:hAnsi="Times New Roman" w:cs="Times New Roman"/>
          <w:i/>
          <w:sz w:val="24"/>
          <w:szCs w:val="24"/>
          <w:lang w:eastAsia="pt-BR"/>
        </w:rPr>
        <w:t>Pezzi</w:t>
      </w:r>
      <w:proofErr w:type="spellEnd"/>
      <w:r w:rsidRPr="00D31069">
        <w:rPr>
          <w:rFonts w:ascii="Times New Roman" w:eastAsia="Times New Roman" w:hAnsi="Times New Roman" w:cs="Times New Roman"/>
          <w:i/>
          <w:sz w:val="24"/>
          <w:szCs w:val="24"/>
          <w:lang w:eastAsia="pt-BR"/>
        </w:rPr>
        <w:t xml:space="preserve"> </w:t>
      </w:r>
      <w:proofErr w:type="spellStart"/>
      <w:r w:rsidRPr="00D31069">
        <w:rPr>
          <w:rFonts w:ascii="Times New Roman" w:eastAsia="Times New Roman" w:hAnsi="Times New Roman" w:cs="Times New Roman"/>
          <w:i/>
          <w:sz w:val="24"/>
          <w:szCs w:val="24"/>
          <w:lang w:eastAsia="pt-BR"/>
        </w:rPr>
        <w:t>Giacomet</w:t>
      </w:r>
      <w:proofErr w:type="spellEnd"/>
      <w:r>
        <w:rPr>
          <w:rFonts w:ascii="Times New Roman" w:eastAsia="Times New Roman" w:hAnsi="Times New Roman" w:cs="Times New Roman"/>
          <w:i/>
          <w:sz w:val="24"/>
          <w:szCs w:val="24"/>
          <w:lang w:eastAsia="pt-BR"/>
        </w:rPr>
        <w:t>.</w:t>
      </w:r>
    </w:p>
    <w:p w:rsidR="00D31069" w:rsidRPr="00D31069" w:rsidRDefault="00D31069" w:rsidP="00D31069">
      <w:pPr>
        <w:ind w:right="-46" w:firstLine="1418"/>
        <w:jc w:val="both"/>
        <w:rPr>
          <w:rFonts w:ascii="Times New Roman" w:eastAsia="Times New Roman" w:hAnsi="Times New Roman" w:cs="Times New Roman"/>
          <w:i/>
          <w:sz w:val="24"/>
          <w:szCs w:val="24"/>
          <w:lang w:eastAsia="pt-BR"/>
        </w:rPr>
      </w:pPr>
      <w:r w:rsidRPr="00D31069">
        <w:rPr>
          <w:rFonts w:ascii="Times New Roman" w:eastAsia="Times New Roman" w:hAnsi="Times New Roman" w:cs="Times New Roman"/>
          <w:i/>
          <w:sz w:val="24"/>
          <w:szCs w:val="24"/>
          <w:lang w:eastAsia="pt-BR"/>
        </w:rPr>
        <w:t>§ 1º. Conforme o Laudo de Avaliação de Imóvel nº 13/2022, a área do imóvel descrito no inciso I deste artigo está avaliada em R$ 5.572.397,77 (cinco milhões, quinhentos e setenta e dois mil, trezentos e noventa e sete reais e setenta e sete centavos).</w:t>
      </w:r>
    </w:p>
    <w:p w:rsidR="00D31069" w:rsidRPr="00D31069" w:rsidRDefault="00D31069" w:rsidP="00D31069">
      <w:pPr>
        <w:ind w:right="-46" w:firstLine="1418"/>
        <w:jc w:val="both"/>
        <w:rPr>
          <w:rFonts w:ascii="Times New Roman" w:eastAsia="Times New Roman" w:hAnsi="Times New Roman" w:cs="Times New Roman"/>
          <w:i/>
          <w:sz w:val="24"/>
          <w:szCs w:val="24"/>
          <w:lang w:eastAsia="pt-BR"/>
        </w:rPr>
      </w:pPr>
      <w:r w:rsidRPr="00D31069">
        <w:rPr>
          <w:rFonts w:ascii="Times New Roman" w:eastAsia="Times New Roman" w:hAnsi="Times New Roman" w:cs="Times New Roman"/>
          <w:i/>
          <w:sz w:val="24"/>
          <w:szCs w:val="24"/>
          <w:lang w:eastAsia="pt-BR"/>
        </w:rPr>
        <w:t>§ 2º. Conforme o Laudo de Avaliação de Imóvel nº 14/2022, a área do imóvel descrito no inciso II deste artigo está avaliada em 5.630.130,00 (cinco milhões, seiscentos e trinta mil cento e trinta reais).</w:t>
      </w:r>
      <w:r>
        <w:rPr>
          <w:rFonts w:ascii="Times New Roman" w:eastAsia="Times New Roman" w:hAnsi="Times New Roman" w:cs="Times New Roman"/>
          <w:i/>
          <w:sz w:val="24"/>
          <w:szCs w:val="24"/>
          <w:lang w:eastAsia="pt-BR"/>
        </w:rPr>
        <w:t>”</w:t>
      </w:r>
    </w:p>
    <w:p w:rsidR="00D31069" w:rsidRPr="00D31069" w:rsidRDefault="00D31069" w:rsidP="00D31069">
      <w:pPr>
        <w:ind w:right="-46" w:firstLine="1418"/>
        <w:jc w:val="both"/>
        <w:rPr>
          <w:rFonts w:ascii="Times New Roman" w:eastAsia="Times New Roman" w:hAnsi="Times New Roman" w:cs="Times New Roman"/>
          <w:b/>
          <w:sz w:val="24"/>
          <w:szCs w:val="24"/>
          <w:lang w:eastAsia="pt-BR"/>
        </w:rPr>
      </w:pPr>
    </w:p>
    <w:p w:rsidR="00D31069" w:rsidRPr="00D31069" w:rsidRDefault="00D31069" w:rsidP="00D31069">
      <w:pPr>
        <w:ind w:right="-46" w:firstLine="1418"/>
        <w:jc w:val="both"/>
        <w:rPr>
          <w:rFonts w:ascii="Times New Roman" w:eastAsia="Times New Roman" w:hAnsi="Times New Roman" w:cs="Times New Roman"/>
          <w:sz w:val="24"/>
          <w:szCs w:val="24"/>
          <w:lang w:eastAsia="pt-BR"/>
        </w:rPr>
      </w:pPr>
      <w:r w:rsidRPr="00D31069">
        <w:rPr>
          <w:rFonts w:ascii="Times New Roman" w:eastAsia="Times New Roman" w:hAnsi="Times New Roman" w:cs="Times New Roman"/>
          <w:b/>
          <w:sz w:val="24"/>
          <w:szCs w:val="24"/>
          <w:lang w:eastAsia="pt-BR"/>
        </w:rPr>
        <w:t xml:space="preserve">Art. 2º. </w:t>
      </w:r>
      <w:r w:rsidRPr="00D31069">
        <w:rPr>
          <w:rFonts w:ascii="Times New Roman" w:hAnsi="Times New Roman" w:cs="Times New Roman"/>
          <w:color w:val="000000" w:themeColor="text1"/>
          <w:sz w:val="24"/>
          <w:szCs w:val="24"/>
        </w:rPr>
        <w:t>Esta Lei entra em vigor na data de sua publicação, revogando disposições em contrário</w:t>
      </w:r>
    </w:p>
    <w:p w:rsidR="00D31069" w:rsidRPr="00D31069" w:rsidRDefault="00D31069" w:rsidP="00D31069">
      <w:pPr>
        <w:autoSpaceDE w:val="0"/>
        <w:autoSpaceDN w:val="0"/>
        <w:adjustRightInd w:val="0"/>
        <w:ind w:right="-46"/>
        <w:jc w:val="both"/>
        <w:rPr>
          <w:rFonts w:ascii="Times New Roman" w:hAnsi="Times New Roman" w:cs="Times New Roman"/>
          <w:i/>
          <w:sz w:val="24"/>
          <w:szCs w:val="24"/>
        </w:rPr>
      </w:pPr>
    </w:p>
    <w:p w:rsidR="00D31069" w:rsidRPr="00D31069" w:rsidRDefault="00D31069" w:rsidP="00D31069">
      <w:pPr>
        <w:tabs>
          <w:tab w:val="left" w:pos="1418"/>
        </w:tabs>
        <w:ind w:left="-284" w:right="-46"/>
        <w:jc w:val="both"/>
        <w:rPr>
          <w:rFonts w:ascii="Times New Roman" w:hAnsi="Times New Roman" w:cs="Times New Roman"/>
          <w:color w:val="000000"/>
          <w:sz w:val="24"/>
          <w:szCs w:val="24"/>
        </w:rPr>
      </w:pPr>
      <w:r w:rsidRPr="00D31069">
        <w:rPr>
          <w:rFonts w:ascii="Times New Roman" w:hAnsi="Times New Roman" w:cs="Times New Roman"/>
          <w:color w:val="000000" w:themeColor="text1"/>
          <w:sz w:val="24"/>
          <w:szCs w:val="24"/>
        </w:rPr>
        <w:tab/>
      </w:r>
      <w:r w:rsidRPr="00D31069">
        <w:rPr>
          <w:rFonts w:ascii="Times New Roman" w:hAnsi="Times New Roman" w:cs="Times New Roman"/>
          <w:color w:val="000000" w:themeColor="text1"/>
          <w:sz w:val="24"/>
          <w:szCs w:val="24"/>
        </w:rPr>
        <w:tab/>
      </w:r>
      <w:r w:rsidRPr="00D31069">
        <w:rPr>
          <w:rFonts w:ascii="Times New Roman" w:hAnsi="Times New Roman" w:cs="Times New Roman"/>
          <w:sz w:val="24"/>
          <w:szCs w:val="24"/>
        </w:rPr>
        <w:t>Câmara Municipal de Campo Novo do Parecis, em 3 de outubro de 2022</w:t>
      </w:r>
      <w:r>
        <w:rPr>
          <w:rFonts w:ascii="Times New Roman" w:hAnsi="Times New Roman" w:cs="Times New Roman"/>
          <w:sz w:val="24"/>
          <w:szCs w:val="24"/>
        </w:rPr>
        <w:t>.</w:t>
      </w:r>
    </w:p>
    <w:p w:rsidR="00D31069" w:rsidRPr="00D31069" w:rsidRDefault="00D31069" w:rsidP="00D31069">
      <w:pPr>
        <w:tabs>
          <w:tab w:val="left" w:pos="1418"/>
        </w:tabs>
        <w:ind w:right="443"/>
        <w:jc w:val="both"/>
        <w:rPr>
          <w:rFonts w:ascii="Times New Roman" w:hAnsi="Times New Roman" w:cs="Times New Roman"/>
          <w:sz w:val="24"/>
          <w:szCs w:val="24"/>
        </w:rPr>
      </w:pPr>
    </w:p>
    <w:p w:rsidR="00D31069" w:rsidRDefault="00D31069" w:rsidP="00D31069">
      <w:pPr>
        <w:tabs>
          <w:tab w:val="left" w:pos="1418"/>
        </w:tabs>
        <w:ind w:right="443"/>
        <w:jc w:val="both"/>
        <w:rPr>
          <w:rFonts w:ascii="Times New Roman" w:hAnsi="Times New Roman" w:cs="Times New Roman"/>
          <w:sz w:val="24"/>
          <w:szCs w:val="24"/>
        </w:rPr>
      </w:pPr>
    </w:p>
    <w:p w:rsidR="00D31069" w:rsidRPr="00D31069" w:rsidRDefault="00D31069" w:rsidP="00D31069">
      <w:pPr>
        <w:tabs>
          <w:tab w:val="left" w:pos="1418"/>
        </w:tabs>
        <w:ind w:right="443"/>
        <w:jc w:val="both"/>
        <w:rPr>
          <w:rFonts w:ascii="Times New Roman" w:hAnsi="Times New Roman" w:cs="Times New Roman"/>
          <w:sz w:val="24"/>
          <w:szCs w:val="24"/>
        </w:rPr>
      </w:pPr>
    </w:p>
    <w:p w:rsidR="00D31069" w:rsidRPr="00D31069" w:rsidRDefault="00D31069" w:rsidP="00D31069">
      <w:pPr>
        <w:tabs>
          <w:tab w:val="left" w:pos="1418"/>
        </w:tabs>
        <w:ind w:right="443" w:firstLine="1418"/>
        <w:jc w:val="both"/>
        <w:rPr>
          <w:rFonts w:ascii="Times New Roman" w:hAnsi="Times New Roman" w:cs="Times New Roman"/>
          <w:b/>
          <w:sz w:val="24"/>
          <w:szCs w:val="24"/>
        </w:rPr>
      </w:pPr>
      <w:r w:rsidRPr="00D31069">
        <w:rPr>
          <w:rFonts w:ascii="Times New Roman" w:hAnsi="Times New Roman" w:cs="Times New Roman"/>
          <w:sz w:val="24"/>
          <w:szCs w:val="24"/>
        </w:rPr>
        <w:tab/>
      </w:r>
      <w:r w:rsidRPr="00D31069">
        <w:rPr>
          <w:rFonts w:ascii="Times New Roman" w:hAnsi="Times New Roman" w:cs="Times New Roman"/>
          <w:sz w:val="24"/>
          <w:szCs w:val="24"/>
        </w:rPr>
        <w:tab/>
      </w:r>
      <w:r w:rsidRPr="00D31069">
        <w:rPr>
          <w:rFonts w:ascii="Times New Roman" w:hAnsi="Times New Roman" w:cs="Times New Roman"/>
          <w:sz w:val="24"/>
          <w:szCs w:val="24"/>
        </w:rPr>
        <w:tab/>
      </w:r>
      <w:r w:rsidRPr="00D31069">
        <w:rPr>
          <w:rFonts w:ascii="Times New Roman" w:hAnsi="Times New Roman" w:cs="Times New Roman"/>
          <w:sz w:val="24"/>
          <w:szCs w:val="24"/>
        </w:rPr>
        <w:tab/>
      </w:r>
      <w:r w:rsidRPr="00D31069">
        <w:rPr>
          <w:rFonts w:ascii="Times New Roman" w:hAnsi="Times New Roman" w:cs="Times New Roman"/>
          <w:b/>
          <w:sz w:val="24"/>
          <w:szCs w:val="24"/>
        </w:rPr>
        <w:t xml:space="preserve">       VER. WILLIAN FREITAS RODRIGUES</w:t>
      </w:r>
    </w:p>
    <w:p w:rsidR="00D31069" w:rsidRPr="00D31069" w:rsidRDefault="00D31069" w:rsidP="00D31069">
      <w:pPr>
        <w:pStyle w:val="Ttulo2"/>
        <w:spacing w:before="0"/>
        <w:ind w:right="443" w:firstLine="1418"/>
        <w:jc w:val="both"/>
        <w:rPr>
          <w:rFonts w:ascii="Times New Roman" w:hAnsi="Times New Roman" w:cs="Times New Roman"/>
          <w:b w:val="0"/>
          <w:color w:val="auto"/>
          <w:sz w:val="24"/>
          <w:szCs w:val="24"/>
        </w:rPr>
      </w:pPr>
      <w:r w:rsidRPr="00D31069">
        <w:rPr>
          <w:rFonts w:ascii="Times New Roman" w:hAnsi="Times New Roman" w:cs="Times New Roman"/>
          <w:sz w:val="24"/>
          <w:szCs w:val="24"/>
        </w:rPr>
        <w:t xml:space="preserve"> </w:t>
      </w:r>
      <w:r w:rsidRPr="00D31069">
        <w:rPr>
          <w:rFonts w:ascii="Times New Roman" w:hAnsi="Times New Roman" w:cs="Times New Roman"/>
          <w:sz w:val="24"/>
          <w:szCs w:val="24"/>
        </w:rPr>
        <w:tab/>
      </w:r>
      <w:r w:rsidRPr="00D31069">
        <w:rPr>
          <w:rFonts w:ascii="Times New Roman" w:hAnsi="Times New Roman" w:cs="Times New Roman"/>
          <w:sz w:val="24"/>
          <w:szCs w:val="24"/>
        </w:rPr>
        <w:tab/>
      </w:r>
      <w:r w:rsidRPr="00D31069">
        <w:rPr>
          <w:rFonts w:ascii="Times New Roman" w:hAnsi="Times New Roman" w:cs="Times New Roman"/>
          <w:sz w:val="24"/>
          <w:szCs w:val="24"/>
        </w:rPr>
        <w:tab/>
      </w:r>
      <w:r w:rsidRPr="00D31069">
        <w:rPr>
          <w:rFonts w:ascii="Times New Roman" w:hAnsi="Times New Roman" w:cs="Times New Roman"/>
          <w:sz w:val="24"/>
          <w:szCs w:val="24"/>
        </w:rPr>
        <w:tab/>
      </w:r>
      <w:r w:rsidRPr="00D31069">
        <w:rPr>
          <w:rFonts w:ascii="Times New Roman" w:hAnsi="Times New Roman" w:cs="Times New Roman"/>
          <w:sz w:val="24"/>
          <w:szCs w:val="24"/>
        </w:rPr>
        <w:tab/>
        <w:t xml:space="preserve">          </w:t>
      </w:r>
      <w:r w:rsidRPr="00D31069">
        <w:rPr>
          <w:rFonts w:ascii="Times New Roman" w:hAnsi="Times New Roman" w:cs="Times New Roman"/>
          <w:b w:val="0"/>
          <w:color w:val="auto"/>
          <w:sz w:val="24"/>
          <w:szCs w:val="24"/>
        </w:rPr>
        <w:t>Presidente</w:t>
      </w:r>
    </w:p>
    <w:p w:rsidR="00D31069" w:rsidRPr="00D31069" w:rsidRDefault="00D31069" w:rsidP="00D31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6"/>
        <w:jc w:val="both"/>
        <w:rPr>
          <w:rFonts w:ascii="Times New Roman" w:hAnsi="Times New Roman" w:cs="Times New Roman"/>
          <w:sz w:val="24"/>
          <w:szCs w:val="24"/>
        </w:rPr>
      </w:pPr>
    </w:p>
    <w:p w:rsidR="00D31069" w:rsidRPr="00D31069" w:rsidRDefault="00D31069" w:rsidP="00D31069">
      <w:pPr>
        <w:pStyle w:val="Recuodecorpodetex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46" w:firstLine="1418"/>
        <w:jc w:val="both"/>
        <w:rPr>
          <w:rFonts w:ascii="Times New Roman" w:hAnsi="Times New Roman" w:cs="Times New Roman"/>
          <w:sz w:val="24"/>
          <w:szCs w:val="24"/>
        </w:rPr>
      </w:pPr>
      <w:r w:rsidRPr="00D31069">
        <w:rPr>
          <w:rFonts w:ascii="Times New Roman" w:hAnsi="Times New Roman" w:cs="Times New Roman"/>
          <w:sz w:val="24"/>
          <w:szCs w:val="24"/>
        </w:rPr>
        <w:t>Registrado na Secretaria da Câmara Municipal, publicado por afixação no lugar de costume, em 04.10 .2022.</w:t>
      </w:r>
    </w:p>
    <w:p w:rsidR="00D31069" w:rsidRPr="00D31069" w:rsidRDefault="00D31069" w:rsidP="00D31069">
      <w:pPr>
        <w:pStyle w:val="Recuodecorpodetex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46" w:firstLine="1418"/>
        <w:jc w:val="both"/>
        <w:rPr>
          <w:rFonts w:ascii="Times New Roman" w:hAnsi="Times New Roman" w:cs="Times New Roman"/>
          <w:sz w:val="24"/>
          <w:szCs w:val="24"/>
        </w:rPr>
      </w:pPr>
    </w:p>
    <w:p w:rsidR="00D31069" w:rsidRPr="00D31069" w:rsidRDefault="00D31069" w:rsidP="00D31069">
      <w:pPr>
        <w:pStyle w:val="Ttulo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right="-46"/>
        <w:jc w:val="both"/>
        <w:rPr>
          <w:rFonts w:ascii="Times New Roman" w:hAnsi="Times New Roman" w:cs="Times New Roman"/>
          <w:b/>
          <w:color w:val="auto"/>
          <w:sz w:val="24"/>
          <w:szCs w:val="24"/>
        </w:rPr>
      </w:pPr>
      <w:r w:rsidRPr="00D31069">
        <w:rPr>
          <w:rFonts w:ascii="Times New Roman" w:hAnsi="Times New Roman" w:cs="Times New Roman"/>
          <w:b/>
          <w:color w:val="auto"/>
          <w:sz w:val="24"/>
          <w:szCs w:val="24"/>
        </w:rPr>
        <w:t xml:space="preserve">                                                                               DALVA LÚCIA ZAMBALDI</w:t>
      </w:r>
    </w:p>
    <w:p w:rsidR="00175586" w:rsidRDefault="00D31069" w:rsidP="00D31069">
      <w:pPr>
        <w:widowControl w:val="0"/>
        <w:tabs>
          <w:tab w:val="left" w:pos="1418"/>
          <w:tab w:val="left" w:pos="1729"/>
        </w:tabs>
        <w:autoSpaceDE w:val="0"/>
        <w:autoSpaceDN w:val="0"/>
        <w:adjustRightInd w:val="0"/>
        <w:ind w:right="-46" w:firstLine="1434"/>
        <w:jc w:val="both"/>
        <w:rPr>
          <w:rFonts w:ascii="Times New Roman" w:hAnsi="Times New Roman" w:cs="Times New Roman"/>
          <w:sz w:val="24"/>
          <w:szCs w:val="24"/>
        </w:rPr>
      </w:pPr>
      <w:r w:rsidRPr="00D31069">
        <w:rPr>
          <w:rFonts w:ascii="Times New Roman" w:hAnsi="Times New Roman" w:cs="Times New Roman"/>
          <w:b/>
          <w:bCs/>
          <w:sz w:val="24"/>
          <w:szCs w:val="24"/>
        </w:rPr>
        <w:tab/>
      </w:r>
      <w:r w:rsidRPr="00D31069">
        <w:rPr>
          <w:rFonts w:ascii="Times New Roman" w:hAnsi="Times New Roman" w:cs="Times New Roman"/>
          <w:b/>
          <w:bCs/>
          <w:sz w:val="24"/>
          <w:szCs w:val="24"/>
        </w:rPr>
        <w:tab/>
      </w:r>
      <w:r w:rsidRPr="00D31069">
        <w:rPr>
          <w:rFonts w:ascii="Times New Roman" w:hAnsi="Times New Roman" w:cs="Times New Roman"/>
          <w:b/>
          <w:bCs/>
          <w:sz w:val="24"/>
          <w:szCs w:val="24"/>
        </w:rPr>
        <w:tab/>
      </w:r>
      <w:r w:rsidRPr="00D31069">
        <w:rPr>
          <w:rFonts w:ascii="Times New Roman" w:hAnsi="Times New Roman" w:cs="Times New Roman"/>
          <w:b/>
          <w:bCs/>
          <w:sz w:val="24"/>
          <w:szCs w:val="24"/>
        </w:rPr>
        <w:tab/>
      </w:r>
      <w:r w:rsidRPr="00D31069">
        <w:rPr>
          <w:rFonts w:ascii="Times New Roman" w:hAnsi="Times New Roman" w:cs="Times New Roman"/>
          <w:b/>
          <w:bCs/>
          <w:sz w:val="24"/>
          <w:szCs w:val="24"/>
        </w:rPr>
        <w:tab/>
        <w:t xml:space="preserve">                     </w:t>
      </w:r>
      <w:r w:rsidRPr="00D31069">
        <w:rPr>
          <w:rFonts w:ascii="Times New Roman" w:hAnsi="Times New Roman" w:cs="Times New Roman"/>
          <w:sz w:val="24"/>
          <w:szCs w:val="24"/>
        </w:rPr>
        <w:t>Secretária Geral</w:t>
      </w:r>
    </w:p>
    <w:p w:rsidR="00CC369D" w:rsidRDefault="00CC369D" w:rsidP="00D31069">
      <w:pPr>
        <w:widowControl w:val="0"/>
        <w:tabs>
          <w:tab w:val="left" w:pos="1418"/>
          <w:tab w:val="left" w:pos="1729"/>
        </w:tabs>
        <w:autoSpaceDE w:val="0"/>
        <w:autoSpaceDN w:val="0"/>
        <w:adjustRightInd w:val="0"/>
        <w:ind w:right="-46" w:firstLine="1434"/>
        <w:jc w:val="both"/>
        <w:rPr>
          <w:rFonts w:ascii="Times New Roman" w:hAnsi="Times New Roman" w:cs="Times New Roman"/>
          <w:sz w:val="24"/>
          <w:szCs w:val="24"/>
        </w:rPr>
      </w:pPr>
    </w:p>
    <w:p w:rsidR="00CC369D" w:rsidRDefault="00CC369D" w:rsidP="00D31069">
      <w:pPr>
        <w:widowControl w:val="0"/>
        <w:tabs>
          <w:tab w:val="left" w:pos="1418"/>
          <w:tab w:val="left" w:pos="1729"/>
        </w:tabs>
        <w:autoSpaceDE w:val="0"/>
        <w:autoSpaceDN w:val="0"/>
        <w:adjustRightInd w:val="0"/>
        <w:ind w:right="-46" w:firstLine="1434"/>
        <w:jc w:val="both"/>
        <w:rPr>
          <w:rFonts w:ascii="Times New Roman" w:hAnsi="Times New Roman" w:cs="Times New Roman"/>
          <w:sz w:val="24"/>
          <w:szCs w:val="24"/>
        </w:rPr>
      </w:pPr>
      <w:r w:rsidRPr="00CC369D">
        <w:rPr>
          <w:rFonts w:ascii="Times New Roman" w:hAnsi="Times New Roman" w:cs="Times New Roman"/>
          <w:noProof/>
          <w:sz w:val="24"/>
          <w:szCs w:val="24"/>
        </w:rPr>
        <w:drawing>
          <wp:inline distT="0" distB="0" distL="0" distR="0">
            <wp:extent cx="5731510" cy="818333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8183330"/>
                    </a:xfrm>
                    <a:prstGeom prst="rect">
                      <a:avLst/>
                    </a:prstGeom>
                    <a:noFill/>
                    <a:ln>
                      <a:noFill/>
                    </a:ln>
                  </pic:spPr>
                </pic:pic>
              </a:graphicData>
            </a:graphic>
          </wp:inline>
        </w:drawing>
      </w:r>
    </w:p>
    <w:p w:rsidR="00CC369D" w:rsidRDefault="00CC369D" w:rsidP="00D31069">
      <w:pPr>
        <w:widowControl w:val="0"/>
        <w:tabs>
          <w:tab w:val="left" w:pos="1418"/>
          <w:tab w:val="left" w:pos="1729"/>
        </w:tabs>
        <w:autoSpaceDE w:val="0"/>
        <w:autoSpaceDN w:val="0"/>
        <w:adjustRightInd w:val="0"/>
        <w:ind w:right="-46" w:firstLine="1434"/>
        <w:jc w:val="both"/>
        <w:rPr>
          <w:rFonts w:ascii="Times New Roman" w:hAnsi="Times New Roman" w:cs="Times New Roman"/>
          <w:sz w:val="24"/>
          <w:szCs w:val="24"/>
        </w:rPr>
      </w:pPr>
    </w:p>
    <w:p w:rsidR="00CC369D" w:rsidRDefault="00CC369D" w:rsidP="00D31069">
      <w:pPr>
        <w:widowControl w:val="0"/>
        <w:tabs>
          <w:tab w:val="left" w:pos="1418"/>
          <w:tab w:val="left" w:pos="1729"/>
        </w:tabs>
        <w:autoSpaceDE w:val="0"/>
        <w:autoSpaceDN w:val="0"/>
        <w:adjustRightInd w:val="0"/>
        <w:ind w:right="-46" w:firstLine="1434"/>
        <w:jc w:val="both"/>
        <w:rPr>
          <w:rFonts w:ascii="Times New Roman" w:hAnsi="Times New Roman" w:cs="Times New Roman"/>
          <w:sz w:val="24"/>
          <w:szCs w:val="24"/>
        </w:rPr>
      </w:pPr>
    </w:p>
    <w:p w:rsidR="00CC369D" w:rsidRDefault="00CC369D" w:rsidP="00D31069">
      <w:pPr>
        <w:widowControl w:val="0"/>
        <w:tabs>
          <w:tab w:val="left" w:pos="1418"/>
          <w:tab w:val="left" w:pos="1729"/>
        </w:tabs>
        <w:autoSpaceDE w:val="0"/>
        <w:autoSpaceDN w:val="0"/>
        <w:adjustRightInd w:val="0"/>
        <w:ind w:right="-46" w:firstLine="1434"/>
        <w:jc w:val="both"/>
        <w:rPr>
          <w:rFonts w:ascii="Times New Roman" w:hAnsi="Times New Roman" w:cs="Times New Roman"/>
          <w:sz w:val="24"/>
          <w:szCs w:val="24"/>
        </w:rPr>
      </w:pPr>
      <w:r w:rsidRPr="00CC369D">
        <w:rPr>
          <w:rFonts w:ascii="Times New Roman" w:hAnsi="Times New Roman" w:cs="Times New Roman"/>
          <w:noProof/>
          <w:sz w:val="24"/>
          <w:szCs w:val="24"/>
        </w:rPr>
        <w:drawing>
          <wp:inline distT="0" distB="0" distL="0" distR="0">
            <wp:extent cx="5731510" cy="81646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164685"/>
                    </a:xfrm>
                    <a:prstGeom prst="rect">
                      <a:avLst/>
                    </a:prstGeom>
                    <a:noFill/>
                    <a:ln>
                      <a:noFill/>
                    </a:ln>
                  </pic:spPr>
                </pic:pic>
              </a:graphicData>
            </a:graphic>
          </wp:inline>
        </w:drawing>
      </w:r>
    </w:p>
    <w:p w:rsidR="00CC369D" w:rsidRDefault="00CC369D" w:rsidP="00D31069">
      <w:pPr>
        <w:widowControl w:val="0"/>
        <w:tabs>
          <w:tab w:val="left" w:pos="1418"/>
          <w:tab w:val="left" w:pos="1729"/>
        </w:tabs>
        <w:autoSpaceDE w:val="0"/>
        <w:autoSpaceDN w:val="0"/>
        <w:adjustRightInd w:val="0"/>
        <w:ind w:right="-46" w:firstLine="1434"/>
        <w:jc w:val="both"/>
        <w:rPr>
          <w:rFonts w:ascii="Times New Roman" w:hAnsi="Times New Roman" w:cs="Times New Roman"/>
          <w:sz w:val="24"/>
          <w:szCs w:val="24"/>
        </w:rPr>
      </w:pPr>
    </w:p>
    <w:p w:rsidR="00CC369D" w:rsidRDefault="00CC369D" w:rsidP="00D31069">
      <w:pPr>
        <w:widowControl w:val="0"/>
        <w:tabs>
          <w:tab w:val="left" w:pos="1418"/>
          <w:tab w:val="left" w:pos="1729"/>
        </w:tabs>
        <w:autoSpaceDE w:val="0"/>
        <w:autoSpaceDN w:val="0"/>
        <w:adjustRightInd w:val="0"/>
        <w:ind w:right="-46" w:firstLine="1434"/>
        <w:jc w:val="both"/>
        <w:rPr>
          <w:rFonts w:ascii="Times New Roman" w:hAnsi="Times New Roman" w:cs="Times New Roman"/>
          <w:sz w:val="24"/>
          <w:szCs w:val="24"/>
        </w:rPr>
      </w:pPr>
      <w:r w:rsidRPr="00CC369D">
        <w:rPr>
          <w:rFonts w:ascii="Times New Roman" w:hAnsi="Times New Roman" w:cs="Times New Roman"/>
          <w:noProof/>
          <w:sz w:val="24"/>
          <w:szCs w:val="24"/>
        </w:rPr>
        <w:lastRenderedPageBreak/>
        <w:drawing>
          <wp:inline distT="0" distB="0" distL="0" distR="0">
            <wp:extent cx="5731510" cy="817678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76786"/>
                    </a:xfrm>
                    <a:prstGeom prst="rect">
                      <a:avLst/>
                    </a:prstGeom>
                    <a:noFill/>
                    <a:ln>
                      <a:noFill/>
                    </a:ln>
                  </pic:spPr>
                </pic:pic>
              </a:graphicData>
            </a:graphic>
          </wp:inline>
        </w:drawing>
      </w:r>
    </w:p>
    <w:p w:rsidR="00CC369D" w:rsidRDefault="00CC369D" w:rsidP="00D31069">
      <w:pPr>
        <w:widowControl w:val="0"/>
        <w:tabs>
          <w:tab w:val="left" w:pos="1418"/>
          <w:tab w:val="left" w:pos="1729"/>
        </w:tabs>
        <w:autoSpaceDE w:val="0"/>
        <w:autoSpaceDN w:val="0"/>
        <w:adjustRightInd w:val="0"/>
        <w:ind w:right="-46" w:firstLine="1434"/>
        <w:jc w:val="both"/>
        <w:rPr>
          <w:rFonts w:ascii="Times New Roman" w:hAnsi="Times New Roman" w:cs="Times New Roman"/>
          <w:sz w:val="24"/>
          <w:szCs w:val="24"/>
        </w:rPr>
      </w:pPr>
    </w:p>
    <w:p w:rsidR="00CC369D" w:rsidRDefault="00CC369D" w:rsidP="00D31069">
      <w:pPr>
        <w:widowControl w:val="0"/>
        <w:tabs>
          <w:tab w:val="left" w:pos="1418"/>
          <w:tab w:val="left" w:pos="1729"/>
        </w:tabs>
        <w:autoSpaceDE w:val="0"/>
        <w:autoSpaceDN w:val="0"/>
        <w:adjustRightInd w:val="0"/>
        <w:ind w:right="-46" w:firstLine="1434"/>
        <w:jc w:val="both"/>
        <w:rPr>
          <w:rFonts w:ascii="Times New Roman" w:hAnsi="Times New Roman" w:cs="Times New Roman"/>
          <w:sz w:val="24"/>
          <w:szCs w:val="24"/>
        </w:rPr>
      </w:pPr>
    </w:p>
    <w:p w:rsidR="00CC369D" w:rsidRDefault="00CC369D" w:rsidP="00D31069">
      <w:pPr>
        <w:widowControl w:val="0"/>
        <w:tabs>
          <w:tab w:val="left" w:pos="1418"/>
          <w:tab w:val="left" w:pos="1729"/>
        </w:tabs>
        <w:autoSpaceDE w:val="0"/>
        <w:autoSpaceDN w:val="0"/>
        <w:adjustRightInd w:val="0"/>
        <w:ind w:right="-46" w:firstLine="1434"/>
        <w:jc w:val="both"/>
        <w:rPr>
          <w:rFonts w:ascii="Times New Roman" w:hAnsi="Times New Roman" w:cs="Times New Roman"/>
          <w:sz w:val="24"/>
          <w:szCs w:val="24"/>
        </w:rPr>
      </w:pPr>
    </w:p>
    <w:p w:rsidR="00CC369D" w:rsidRPr="00D31069" w:rsidRDefault="00CC369D" w:rsidP="00D31069">
      <w:pPr>
        <w:widowControl w:val="0"/>
        <w:tabs>
          <w:tab w:val="left" w:pos="1418"/>
          <w:tab w:val="left" w:pos="1729"/>
        </w:tabs>
        <w:autoSpaceDE w:val="0"/>
        <w:autoSpaceDN w:val="0"/>
        <w:adjustRightInd w:val="0"/>
        <w:ind w:right="-46" w:firstLine="1434"/>
        <w:jc w:val="both"/>
        <w:rPr>
          <w:rFonts w:ascii="Times New Roman" w:hAnsi="Times New Roman" w:cs="Times New Roman"/>
          <w:sz w:val="24"/>
          <w:szCs w:val="24"/>
        </w:rPr>
      </w:pPr>
      <w:r w:rsidRPr="00CC369D">
        <w:rPr>
          <w:rFonts w:ascii="Times New Roman" w:hAnsi="Times New Roman" w:cs="Times New Roman"/>
          <w:noProof/>
          <w:sz w:val="24"/>
          <w:szCs w:val="24"/>
        </w:rPr>
        <w:drawing>
          <wp:inline distT="0" distB="0" distL="0" distR="0">
            <wp:extent cx="5731510" cy="818660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86603"/>
                    </a:xfrm>
                    <a:prstGeom prst="rect">
                      <a:avLst/>
                    </a:prstGeom>
                    <a:noFill/>
                    <a:ln>
                      <a:noFill/>
                    </a:ln>
                  </pic:spPr>
                </pic:pic>
              </a:graphicData>
            </a:graphic>
          </wp:inline>
        </w:drawing>
      </w:r>
      <w:bookmarkStart w:id="0" w:name="_GoBack"/>
      <w:bookmarkEnd w:id="0"/>
    </w:p>
    <w:sectPr w:rsidR="00CC369D" w:rsidRPr="00D31069" w:rsidSect="00D31069">
      <w:headerReference w:type="default" r:id="rId10"/>
      <w:footerReference w:type="default" r:id="rId11"/>
      <w:pgSz w:w="11906" w:h="16838"/>
      <w:pgMar w:top="1440" w:right="1440" w:bottom="1440" w:left="1440"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29F8" w:rsidRDefault="005829F8">
      <w:r>
        <w:separator/>
      </w:r>
    </w:p>
  </w:endnote>
  <w:endnote w:type="continuationSeparator" w:id="0">
    <w:p w:rsidR="005829F8" w:rsidRDefault="00582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54F" w:rsidRDefault="005829F8">
    <w:pPr>
      <w:pStyle w:val="Rodap"/>
    </w:pPr>
    <w:r w:rsidRPr="009C454F">
      <w:rPr>
        <w:noProof/>
      </w:rPr>
      <w:drawing>
        <wp:inline distT="0" distB="0" distL="0" distR="0">
          <wp:extent cx="5731510" cy="437408"/>
          <wp:effectExtent l="19050" t="0" r="2540" b="0"/>
          <wp:docPr id="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DA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4374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29F8" w:rsidRDefault="005829F8">
      <w:r>
        <w:separator/>
      </w:r>
    </w:p>
  </w:footnote>
  <w:footnote w:type="continuationSeparator" w:id="0">
    <w:p w:rsidR="005829F8" w:rsidRDefault="00582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54F" w:rsidRDefault="005829F8">
    <w:pPr>
      <w:pStyle w:val="Cabealho"/>
    </w:pPr>
    <w:r w:rsidRPr="009C454F">
      <w:rPr>
        <w:noProof/>
      </w:rPr>
      <w:drawing>
        <wp:inline distT="0" distB="0" distL="0" distR="0">
          <wp:extent cx="5731510" cy="711046"/>
          <wp:effectExtent l="19050" t="0" r="2540" b="0"/>
          <wp:docPr id="2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ÇALH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71104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7F62"/>
    <w:rsid w:val="00175586"/>
    <w:rsid w:val="001915A3"/>
    <w:rsid w:val="001A1047"/>
    <w:rsid w:val="00217F62"/>
    <w:rsid w:val="002B4319"/>
    <w:rsid w:val="005829F8"/>
    <w:rsid w:val="00736EC5"/>
    <w:rsid w:val="009A3E01"/>
    <w:rsid w:val="009C454F"/>
    <w:rsid w:val="00A906D8"/>
    <w:rsid w:val="00AB5A74"/>
    <w:rsid w:val="00CC369D"/>
    <w:rsid w:val="00D31069"/>
    <w:rsid w:val="00F071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68D0C"/>
  <w15:docId w15:val="{DD5868BD-60BA-4430-B760-6809337AD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465E"/>
  </w:style>
  <w:style w:type="paragraph" w:styleId="Ttulo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2634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6342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26342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26342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263428"/>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26342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263428"/>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263428"/>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rsid w:val="00263428"/>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rsid w:val="00263428"/>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rsid w:val="0026342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rsid w:val="0026342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rsid w:val="00263428"/>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9C454F"/>
    <w:rPr>
      <w:rFonts w:ascii="Tahoma" w:hAnsi="Tahoma" w:cs="Tahoma"/>
      <w:sz w:val="16"/>
      <w:szCs w:val="16"/>
    </w:rPr>
  </w:style>
  <w:style w:type="character" w:customStyle="1" w:styleId="TextodebaloChar">
    <w:name w:val="Texto de balão Char"/>
    <w:basedOn w:val="Fontepargpadro"/>
    <w:link w:val="Textodebalo"/>
    <w:uiPriority w:val="99"/>
    <w:semiHidden/>
    <w:rsid w:val="009C454F"/>
    <w:rPr>
      <w:rFonts w:ascii="Tahoma" w:hAnsi="Tahoma" w:cs="Tahoma"/>
      <w:sz w:val="16"/>
      <w:szCs w:val="16"/>
    </w:rPr>
  </w:style>
  <w:style w:type="paragraph" w:styleId="Cabealho">
    <w:name w:val="header"/>
    <w:basedOn w:val="Normal"/>
    <w:link w:val="CabealhoChar"/>
    <w:uiPriority w:val="99"/>
    <w:unhideWhenUsed/>
    <w:rsid w:val="009C454F"/>
    <w:pPr>
      <w:tabs>
        <w:tab w:val="center" w:pos="4252"/>
        <w:tab w:val="right" w:pos="8504"/>
      </w:tabs>
    </w:pPr>
  </w:style>
  <w:style w:type="character" w:customStyle="1" w:styleId="CabealhoChar">
    <w:name w:val="Cabeçalho Char"/>
    <w:basedOn w:val="Fontepargpadro"/>
    <w:link w:val="Cabealho"/>
    <w:uiPriority w:val="99"/>
    <w:rsid w:val="009C454F"/>
  </w:style>
  <w:style w:type="paragraph" w:styleId="Rodap">
    <w:name w:val="footer"/>
    <w:basedOn w:val="Normal"/>
    <w:link w:val="RodapChar"/>
    <w:uiPriority w:val="99"/>
    <w:unhideWhenUsed/>
    <w:rsid w:val="009C454F"/>
    <w:pPr>
      <w:tabs>
        <w:tab w:val="center" w:pos="4252"/>
        <w:tab w:val="right" w:pos="8504"/>
      </w:tabs>
    </w:pPr>
  </w:style>
  <w:style w:type="character" w:customStyle="1" w:styleId="RodapChar">
    <w:name w:val="Rodapé Char"/>
    <w:basedOn w:val="Fontepargpadro"/>
    <w:link w:val="Rodap"/>
    <w:uiPriority w:val="99"/>
    <w:rsid w:val="009C454F"/>
  </w:style>
  <w:style w:type="paragraph" w:styleId="Corpodetexto">
    <w:name w:val="Body Text"/>
    <w:basedOn w:val="Normal"/>
    <w:link w:val="CorpodetextoChar"/>
    <w:uiPriority w:val="1"/>
    <w:qFormat/>
    <w:rsid w:val="009C454F"/>
    <w:pPr>
      <w:widowControl w:val="0"/>
      <w:autoSpaceDE w:val="0"/>
      <w:autoSpaceDN w:val="0"/>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9C454F"/>
    <w:rPr>
      <w:rFonts w:ascii="Arial" w:eastAsia="Arial" w:hAnsi="Arial" w:cs="Arial"/>
      <w:sz w:val="24"/>
      <w:szCs w:val="24"/>
      <w:lang w:val="pt-PT" w:eastAsia="pt-PT" w:bidi="pt-PT"/>
    </w:rPr>
  </w:style>
  <w:style w:type="paragraph" w:styleId="Recuodecorpodetexto">
    <w:name w:val="Body Text Indent"/>
    <w:basedOn w:val="Normal"/>
    <w:link w:val="RecuodecorpodetextoChar"/>
    <w:uiPriority w:val="99"/>
    <w:unhideWhenUsed/>
    <w:rsid w:val="009C454F"/>
    <w:pPr>
      <w:widowControl w:val="0"/>
      <w:autoSpaceDE w:val="0"/>
      <w:autoSpaceDN w:val="0"/>
      <w:spacing w:after="120"/>
      <w:ind w:left="283"/>
    </w:pPr>
    <w:rPr>
      <w:rFonts w:ascii="Arial" w:eastAsia="Arial" w:hAnsi="Arial" w:cs="Arial"/>
      <w:lang w:val="pt-PT" w:eastAsia="pt-PT" w:bidi="pt-PT"/>
    </w:rPr>
  </w:style>
  <w:style w:type="character" w:customStyle="1" w:styleId="RecuodecorpodetextoChar">
    <w:name w:val="Recuo de corpo de texto Char"/>
    <w:basedOn w:val="Fontepargpadro"/>
    <w:link w:val="Recuodecorpodetexto"/>
    <w:uiPriority w:val="99"/>
    <w:rsid w:val="009C454F"/>
    <w:rPr>
      <w:rFonts w:ascii="Arial" w:eastAsia="Arial" w:hAnsi="Arial" w:cs="Arial"/>
      <w:lang w:val="pt-PT" w:eastAsia="pt-PT" w:bidi="pt-PT"/>
    </w:rPr>
  </w:style>
  <w:style w:type="paragraph" w:styleId="Recuodecorpodetexto3">
    <w:name w:val="Body Text Indent 3"/>
    <w:basedOn w:val="Normal"/>
    <w:link w:val="Recuodecorpodetexto3Char"/>
    <w:uiPriority w:val="99"/>
    <w:unhideWhenUsed/>
    <w:rsid w:val="009C454F"/>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9C454F"/>
    <w:rPr>
      <w:sz w:val="16"/>
      <w:szCs w:val="16"/>
    </w:rPr>
  </w:style>
  <w:style w:type="paragraph" w:styleId="NormalWeb">
    <w:name w:val="Normal (Web)"/>
    <w:basedOn w:val="Normal"/>
    <w:uiPriority w:val="99"/>
    <w:semiHidden/>
    <w:unhideWhenUsed/>
    <w:rsid w:val="00D31069"/>
    <w:pPr>
      <w:spacing w:before="100" w:beforeAutospacing="1" w:after="100" w:afterAutospacing="1"/>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310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542923">
      <w:bodyDiv w:val="1"/>
      <w:marLeft w:val="0"/>
      <w:marRight w:val="0"/>
      <w:marTop w:val="0"/>
      <w:marBottom w:val="0"/>
      <w:divBdr>
        <w:top w:val="none" w:sz="0" w:space="0" w:color="auto"/>
        <w:left w:val="none" w:sz="0" w:space="0" w:color="auto"/>
        <w:bottom w:val="none" w:sz="0" w:space="0" w:color="auto"/>
        <w:right w:val="none" w:sz="0" w:space="0" w:color="auto"/>
      </w:divBdr>
    </w:div>
    <w:div w:id="518811334">
      <w:bodyDiv w:val="1"/>
      <w:marLeft w:val="0"/>
      <w:marRight w:val="0"/>
      <w:marTop w:val="0"/>
      <w:marBottom w:val="0"/>
      <w:divBdr>
        <w:top w:val="none" w:sz="0" w:space="0" w:color="auto"/>
        <w:left w:val="none" w:sz="0" w:space="0" w:color="auto"/>
        <w:bottom w:val="none" w:sz="0" w:space="0" w:color="auto"/>
        <w:right w:val="none" w:sz="0" w:space="0" w:color="auto"/>
      </w:divBdr>
    </w:div>
    <w:div w:id="1023093581">
      <w:bodyDiv w:val="1"/>
      <w:marLeft w:val="0"/>
      <w:marRight w:val="0"/>
      <w:marTop w:val="0"/>
      <w:marBottom w:val="0"/>
      <w:divBdr>
        <w:top w:val="none" w:sz="0" w:space="0" w:color="auto"/>
        <w:left w:val="none" w:sz="0" w:space="0" w:color="auto"/>
        <w:bottom w:val="none" w:sz="0" w:space="0" w:color="auto"/>
        <w:right w:val="none" w:sz="0" w:space="0" w:color="auto"/>
      </w:divBdr>
    </w:div>
    <w:div w:id="2044549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380</Words>
  <Characters>2055</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Dalva Lúcia Zambaldi</cp:lastModifiedBy>
  <cp:revision>4</cp:revision>
  <cp:lastPrinted>2022-10-04T13:06:00Z</cp:lastPrinted>
  <dcterms:created xsi:type="dcterms:W3CDTF">2019-12-11T11:16:00Z</dcterms:created>
  <dcterms:modified xsi:type="dcterms:W3CDTF">2022-10-04T13:10:00Z</dcterms:modified>
</cp:coreProperties>
</file>