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3C" w:rsidRPr="000F523C" w:rsidRDefault="000F523C" w:rsidP="000F523C">
      <w:pPr>
        <w:pStyle w:val="Recuodecorpodetexto3"/>
        <w:spacing w:after="0"/>
        <w:ind w:left="0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23C" w:rsidRPr="000F523C" w:rsidRDefault="000F523C" w:rsidP="000F523C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23C">
        <w:rPr>
          <w:rFonts w:ascii="Times New Roman" w:hAnsi="Times New Roman" w:cs="Times New Roman"/>
          <w:b/>
          <w:sz w:val="24"/>
          <w:szCs w:val="24"/>
          <w:u w:val="single"/>
        </w:rPr>
        <w:t>AUTÓGRAFO Nº 2.008, DE 5 DE DEZEMBRO DE 2022.</w:t>
      </w:r>
    </w:p>
    <w:p w:rsidR="000F523C" w:rsidRPr="000F523C" w:rsidRDefault="000F523C" w:rsidP="000F523C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23C" w:rsidRPr="000F523C" w:rsidRDefault="000F523C" w:rsidP="000F523C">
      <w:pPr>
        <w:pStyle w:val="Recuodecorpodetexto3"/>
        <w:spacing w:after="0"/>
        <w:ind w:left="720" w:right="-45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523C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F523C" w:rsidRPr="000F523C" w:rsidRDefault="000F523C" w:rsidP="000F523C">
      <w:pPr>
        <w:ind w:left="3969"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523C" w:rsidRPr="000F523C" w:rsidRDefault="000F523C" w:rsidP="000F523C">
      <w:pPr>
        <w:ind w:left="3969"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52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considerar o Agente de Educação Infantil como Professor, conforme a Lei Ordinária Estadual nº 11.821, de 28 de junho de 2022.</w:t>
      </w:r>
    </w:p>
    <w:p w:rsidR="000F523C" w:rsidRPr="000F523C" w:rsidRDefault="000F523C" w:rsidP="000F523C">
      <w:pPr>
        <w:pStyle w:val="NormalWeb"/>
        <w:spacing w:before="0" w:beforeAutospacing="0" w:after="0" w:afterAutospacing="0"/>
        <w:ind w:left="3969" w:right="-45" w:firstLine="3969"/>
        <w:jc w:val="both"/>
        <w:rPr>
          <w:b/>
        </w:rPr>
      </w:pPr>
    </w:p>
    <w:p w:rsidR="000F523C" w:rsidRP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0F523C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0F523C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0F523C" w:rsidRPr="000F523C" w:rsidRDefault="000F523C" w:rsidP="000F523C">
      <w:pPr>
        <w:ind w:right="-45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23C">
        <w:rPr>
          <w:rFonts w:ascii="Times New Roman" w:hAnsi="Times New Roman" w:cs="Times New Roman"/>
          <w:b/>
          <w:sz w:val="24"/>
          <w:szCs w:val="24"/>
        </w:rPr>
        <w:t>Art. 1º</w:t>
      </w:r>
      <w:r w:rsidRPr="000F523C">
        <w:rPr>
          <w:rFonts w:ascii="Times New Roman" w:hAnsi="Times New Roman" w:cs="Times New Roman"/>
          <w:sz w:val="24"/>
          <w:szCs w:val="24"/>
        </w:rPr>
        <w:t>.</w:t>
      </w:r>
      <w:r w:rsidRPr="000F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estrito cumprimento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0F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 Estadual n° 11.821 de 28 de junho de 2022, 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0F523C">
        <w:rPr>
          <w:rFonts w:ascii="Times New Roman" w:hAnsi="Times New Roman" w:cs="Times New Roman"/>
          <w:sz w:val="24"/>
          <w:szCs w:val="24"/>
          <w:shd w:val="clear" w:color="auto" w:fill="FFFFFF"/>
        </w:rPr>
        <w:t>oder Executivo Municipal passa a considerar o Agente de Educação Infantil como Professor</w:t>
      </w:r>
      <w:r w:rsidR="009F4F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Educação Infantil</w:t>
      </w:r>
      <w:r w:rsidRPr="000F523C">
        <w:rPr>
          <w:rFonts w:ascii="Times New Roman" w:hAnsi="Times New Roman" w:cs="Times New Roman"/>
          <w:sz w:val="24"/>
          <w:szCs w:val="24"/>
          <w:shd w:val="clear" w:color="auto" w:fill="FFFFFF"/>
        </w:rPr>
        <w:t>, desde que atenda aos requisitos de formação para o magistério da educação que atenda as unidades de educação infantil</w:t>
      </w:r>
      <w:r w:rsidR="009F4F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consonância com a LDB (Lei nº 9.394/1996)</w:t>
      </w:r>
      <w:r w:rsidRPr="000F52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4FEA" w:rsidRDefault="009F4FEA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Fica estabelecido que a carga horária do Professor de Educação Infantil é de 30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(trinta) horas semanais.</w:t>
      </w: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0F523C">
        <w:rPr>
          <w:rFonts w:ascii="Times New Roman" w:hAnsi="Times New Roman" w:cs="Times New Roman"/>
          <w:color w:val="000000"/>
          <w:sz w:val="24"/>
          <w:szCs w:val="24"/>
        </w:rPr>
        <w:t xml:space="preserve">. O reenquadramento funcional do profissional de que trata esta Lei como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F523C">
        <w:rPr>
          <w:rFonts w:ascii="Times New Roman" w:hAnsi="Times New Roman" w:cs="Times New Roman"/>
          <w:color w:val="000000"/>
          <w:sz w:val="24"/>
          <w:szCs w:val="24"/>
        </w:rPr>
        <w:t>rofessor observará, no que couber, o plano de cargos dos profissionais da educação municipal, previsto na Lei Ordinária Municipal nº 2.084, de 23 de dezembro de 2019.</w:t>
      </w: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b/>
          <w:sz w:val="24"/>
          <w:szCs w:val="24"/>
        </w:rPr>
        <w:t>Art. 3º</w:t>
      </w:r>
      <w:r w:rsidRPr="000F523C">
        <w:rPr>
          <w:rFonts w:ascii="Times New Roman" w:hAnsi="Times New Roman" w:cs="Times New Roman"/>
          <w:sz w:val="24"/>
          <w:szCs w:val="24"/>
        </w:rPr>
        <w:t>. O reenquadramento funcional dos profissionais será considerado o tempo de efetivo exercício no Município de Campo Novo do Parecis, para fins de progressão vertical, e o nível de escolaridade atual, para fins de progressão horizontal.</w:t>
      </w: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b/>
          <w:sz w:val="24"/>
          <w:szCs w:val="24"/>
        </w:rPr>
        <w:t>Art. 4º</w:t>
      </w:r>
      <w:r w:rsidRPr="000F523C">
        <w:rPr>
          <w:rFonts w:ascii="Times New Roman" w:hAnsi="Times New Roman" w:cs="Times New Roman"/>
          <w:sz w:val="24"/>
          <w:szCs w:val="24"/>
        </w:rPr>
        <w:t>. As disposições desta Lei somente terão efeitos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F523C">
        <w:rPr>
          <w:rFonts w:ascii="Times New Roman" w:hAnsi="Times New Roman" w:cs="Times New Roman"/>
          <w:sz w:val="24"/>
          <w:szCs w:val="24"/>
        </w:rPr>
        <w:t xml:space="preserve"> aqueles que atuaram nas funções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523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0F523C">
        <w:rPr>
          <w:rFonts w:ascii="Times New Roman" w:hAnsi="Times New Roman" w:cs="Times New Roman"/>
          <w:sz w:val="24"/>
          <w:szCs w:val="24"/>
        </w:rPr>
        <w:t xml:space="preserve"> no período de 1996 a 2006.</w:t>
      </w: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23C">
        <w:rPr>
          <w:rFonts w:ascii="Times New Roman" w:hAnsi="Times New Roman" w:cs="Times New Roman"/>
          <w:b/>
          <w:sz w:val="24"/>
          <w:szCs w:val="24"/>
        </w:rPr>
        <w:t>5º</w:t>
      </w:r>
      <w:r w:rsidRPr="000F523C">
        <w:rPr>
          <w:rFonts w:ascii="Times New Roman" w:hAnsi="Times New Roman" w:cs="Times New Roman"/>
          <w:sz w:val="24"/>
          <w:szCs w:val="24"/>
        </w:rPr>
        <w:t xml:space="preserve">. O </w:t>
      </w:r>
      <w:r w:rsidRPr="000F523C">
        <w:rPr>
          <w:rFonts w:ascii="Times New Roman" w:hAnsi="Times New Roman" w:cs="Times New Roman"/>
          <w:color w:val="000000"/>
          <w:sz w:val="24"/>
          <w:szCs w:val="24"/>
        </w:rPr>
        <w:t>reenquadramento funcional</w:t>
      </w:r>
      <w:r w:rsidRPr="000F523C">
        <w:rPr>
          <w:rFonts w:ascii="Times New Roman" w:hAnsi="Times New Roman" w:cs="Times New Roman"/>
          <w:sz w:val="24"/>
          <w:szCs w:val="24"/>
        </w:rPr>
        <w:t xml:space="preserve"> deverá ser realizado através de requerimento pelos profissionais no prazo limite de 30</w:t>
      </w:r>
      <w:r>
        <w:rPr>
          <w:rFonts w:ascii="Times New Roman" w:hAnsi="Times New Roman" w:cs="Times New Roman"/>
          <w:sz w:val="24"/>
          <w:szCs w:val="24"/>
        </w:rPr>
        <w:t xml:space="preserve"> (trinta)</w:t>
      </w:r>
      <w:r w:rsidRPr="000F523C">
        <w:rPr>
          <w:rFonts w:ascii="Times New Roman" w:hAnsi="Times New Roman" w:cs="Times New Roman"/>
          <w:sz w:val="24"/>
          <w:szCs w:val="24"/>
        </w:rPr>
        <w:t xml:space="preserve"> dias após publicação 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F523C">
        <w:rPr>
          <w:rFonts w:ascii="Times New Roman" w:hAnsi="Times New Roman" w:cs="Times New Roman"/>
          <w:sz w:val="24"/>
          <w:szCs w:val="24"/>
        </w:rPr>
        <w:t>ei, no Departamento de Recursos Humanos da Prefeitura Municipal de Campo Novo do Parecis.</w:t>
      </w:r>
    </w:p>
    <w:p w:rsidR="000F523C" w:rsidRDefault="000F523C" w:rsidP="000F523C">
      <w:pPr>
        <w:ind w:right="-45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523C" w:rsidRPr="000F523C" w:rsidRDefault="000F523C" w:rsidP="000F523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 w:rsidRPr="000F523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0F523C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0F523C" w:rsidRDefault="000F523C" w:rsidP="000F523C">
      <w:pPr>
        <w:autoSpaceDE w:val="0"/>
        <w:autoSpaceDN w:val="0"/>
        <w:adjustRightInd w:val="0"/>
        <w:ind w:right="-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523C" w:rsidRPr="000F523C" w:rsidRDefault="000F523C" w:rsidP="000F523C">
      <w:pPr>
        <w:autoSpaceDE w:val="0"/>
        <w:autoSpaceDN w:val="0"/>
        <w:adjustRightInd w:val="0"/>
        <w:ind w:right="-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523C" w:rsidRPr="000F523C" w:rsidRDefault="000F523C" w:rsidP="000F523C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2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F52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>Câmara Municipal de Campo Novo do Parecis, em 5 de dezembro de 2022.</w:t>
      </w:r>
    </w:p>
    <w:p w:rsidR="000F523C" w:rsidRPr="000F523C" w:rsidRDefault="000F523C" w:rsidP="000F523C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F523C" w:rsidRPr="000F523C" w:rsidRDefault="000F523C" w:rsidP="000F523C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F523C" w:rsidRPr="000F523C" w:rsidRDefault="000F523C" w:rsidP="000F523C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F523C" w:rsidRPr="000F523C" w:rsidRDefault="000F523C" w:rsidP="000F523C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0F523C" w:rsidRPr="000F523C" w:rsidRDefault="000F523C" w:rsidP="000F523C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523C">
        <w:rPr>
          <w:rFonts w:ascii="Times New Roman" w:hAnsi="Times New Roman" w:cs="Times New Roman"/>
          <w:sz w:val="24"/>
          <w:szCs w:val="24"/>
        </w:rPr>
        <w:t xml:space="preserve"> </w:t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</w:r>
      <w:r w:rsidRPr="000F523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F523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523C" w:rsidRPr="000F523C" w:rsidRDefault="000F523C" w:rsidP="000F5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F523C" w:rsidRPr="000F523C" w:rsidRDefault="000F523C" w:rsidP="000F523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06.12.2022.</w:t>
      </w:r>
    </w:p>
    <w:p w:rsidR="000F523C" w:rsidRDefault="000F523C" w:rsidP="000F523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F523C" w:rsidRPr="000F523C" w:rsidRDefault="000F523C" w:rsidP="000F523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0F523C" w:rsidRPr="000F523C" w:rsidRDefault="000F523C" w:rsidP="000F523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5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0F523C" w:rsidRPr="000F523C" w:rsidRDefault="000F523C" w:rsidP="000F523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5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23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Pr="000F523C">
        <w:rPr>
          <w:rFonts w:ascii="Times New Roman" w:hAnsi="Times New Roman" w:cs="Times New Roman"/>
          <w:sz w:val="24"/>
          <w:szCs w:val="24"/>
        </w:rPr>
        <w:t>Secretária Geral</w:t>
      </w:r>
    </w:p>
    <w:sectPr w:rsidR="000F523C" w:rsidRPr="000F523C" w:rsidSect="000F523C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3C2" w:rsidRDefault="009243C2">
      <w:r>
        <w:separator/>
      </w:r>
    </w:p>
  </w:endnote>
  <w:endnote w:type="continuationSeparator" w:id="0">
    <w:p w:rsidR="009243C2" w:rsidRDefault="0092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96AC0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3C2" w:rsidRDefault="009243C2">
      <w:r>
        <w:separator/>
      </w:r>
    </w:p>
  </w:footnote>
  <w:footnote w:type="continuationSeparator" w:id="0">
    <w:p w:rsidR="009243C2" w:rsidRDefault="0092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96AC0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523C"/>
    <w:rsid w:val="00175586"/>
    <w:rsid w:val="001915A3"/>
    <w:rsid w:val="00217F62"/>
    <w:rsid w:val="002B4319"/>
    <w:rsid w:val="00496AC0"/>
    <w:rsid w:val="00736EC5"/>
    <w:rsid w:val="009243C2"/>
    <w:rsid w:val="009A3E01"/>
    <w:rsid w:val="009C454F"/>
    <w:rsid w:val="009F4FE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CD7D"/>
  <w15:docId w15:val="{519C295E-141E-48CB-8916-C1701DD5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F5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5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dcterms:created xsi:type="dcterms:W3CDTF">2019-12-11T11:16:00Z</dcterms:created>
  <dcterms:modified xsi:type="dcterms:W3CDTF">2022-12-06T20:45:00Z</dcterms:modified>
</cp:coreProperties>
</file>