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51" w:rsidRDefault="005D4A51" w:rsidP="005D4A51">
      <w:pPr>
        <w:pStyle w:val="Ttulo8"/>
        <w:jc w:val="both"/>
        <w:rPr>
          <w:rFonts w:ascii="Bookman Old Style" w:hAnsi="Bookman Old Style" w:cs="Arial"/>
          <w:b/>
          <w:i/>
          <w:color w:val="auto"/>
          <w:sz w:val="24"/>
          <w:szCs w:val="24"/>
        </w:rPr>
      </w:pPr>
      <w:r>
        <w:rPr>
          <w:rFonts w:ascii="Bookman Old Style" w:hAnsi="Bookman Old Style" w:cs="Arial"/>
          <w:b/>
          <w:color w:val="auto"/>
          <w:sz w:val="24"/>
          <w:szCs w:val="24"/>
        </w:rPr>
        <w:t>MENSAGEM LEGISLATIVA Nº. 046, DE 13 DE AGOSTO DE 2015.</w:t>
      </w: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5D4A51" w:rsidRDefault="005D4A51" w:rsidP="005D4A51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5D4A51" w:rsidRDefault="005D4A51" w:rsidP="005D4A51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Projeto de Lei nº 041/2015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, que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altera dispositivo na Lei nº 1.770/2015 que autoriza o Poder Executivo Municipal a abrir crédito adicional especial no valor de R$ 306.000,00 e dá outras providências,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com o seguinte pronunciamento.</w:t>
      </w:r>
    </w:p>
    <w:p w:rsidR="005D4A51" w:rsidRDefault="005D4A51" w:rsidP="005D4A51">
      <w:pPr>
        <w:pStyle w:val="Recuodecorpodetexto"/>
        <w:ind w:left="0" w:firstLine="1416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O projeto de lei em comento visa tão somente corrigir o Programa dantes informado, haja vista que aquele indicado anteriormente não atende aos objetivos a serem aplicados na Proposta/Plano de Trbalho 15743/2015, sendo, portanto, necessário a alteração do mesmo, passando a vigorar com o Programa 0010 – Proteção Social Básica e Especial do Projeto 1063 – Construção e Ampliação do CRAS. </w:t>
      </w:r>
    </w:p>
    <w:p w:rsidR="005D4A51" w:rsidRDefault="005D4A51" w:rsidP="005D4A51">
      <w:pPr>
        <w:tabs>
          <w:tab w:val="left" w:pos="1380"/>
        </w:tabs>
        <w:ind w:right="-51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  <w:t>A proposta encontra-se inserida no Portal dos Convênios do Ministério do Desenvolvimento Social e Combate a Fome, vinculada à Emenda Individual 28250004, de autoria do parlamentar Ságuas Moraes, estando cadastrada pelo Município sob a Proposta/Plano de Trabalho 15743/2015.</w:t>
      </w:r>
    </w:p>
    <w:p w:rsidR="005D4A51" w:rsidRDefault="005D4A51" w:rsidP="005D4A51">
      <w:pPr>
        <w:tabs>
          <w:tab w:val="left" w:pos="1380"/>
        </w:tabs>
        <w:ind w:right="-51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  </w:t>
      </w:r>
    </w:p>
    <w:p w:rsidR="005D4A51" w:rsidRDefault="005D4A51" w:rsidP="005D4A51">
      <w:pPr>
        <w:pStyle w:val="Recuodecorpodetexto"/>
        <w:ind w:left="0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5D4A51" w:rsidRDefault="005D4A51" w:rsidP="005D4A51">
      <w:pPr>
        <w:tabs>
          <w:tab w:val="left" w:pos="3810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</w:p>
    <w:p w:rsidR="005D4A51" w:rsidRDefault="005D4A51" w:rsidP="005D4A51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5D4A51" w:rsidRDefault="005D4A51" w:rsidP="005D4A51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5D4A51" w:rsidRDefault="005D4A51" w:rsidP="005D4A51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5D4A51" w:rsidRDefault="005D4A51" w:rsidP="005D4A51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5D4A51" w:rsidRDefault="005D4A51" w:rsidP="005D4A51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 xml:space="preserve">PROJETO DE LEI Nº 041/2015            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13 de agosto de 2015.</w:t>
      </w:r>
    </w:p>
    <w:p w:rsidR="005D4A51" w:rsidRDefault="005D4A51" w:rsidP="005D4A51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 xml:space="preserve">Autoria: Poder Executivo Municipal </w:t>
      </w:r>
    </w:p>
    <w:p w:rsidR="005D4A51" w:rsidRDefault="005D4A51" w:rsidP="005D4A51">
      <w:pPr>
        <w:jc w:val="right"/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ind w:left="1418"/>
        <w:jc w:val="both"/>
        <w:rPr>
          <w:rFonts w:ascii="Bookman Old Style" w:hAnsi="Bookman Old Style" w:cs="Arial"/>
          <w:b/>
          <w:bCs/>
          <w:iCs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>ALTERA DISPOSITIVO NA LEI Nº 1.770/2015 QUE AUTORIZA O PODER EXECUTIVO MUNICIPAL A ABRIR CRÉDITO ADICIONAL ESPECIAL NO VALOR DE R$ 306.000,00 E, DÁ OUTRAS PROVIDÊNCIAS.</w:t>
      </w:r>
    </w:p>
    <w:p w:rsidR="005D4A51" w:rsidRDefault="005D4A51" w:rsidP="005D4A51">
      <w:pPr>
        <w:ind w:left="851"/>
        <w:jc w:val="both"/>
        <w:rPr>
          <w:rFonts w:ascii="Bookman Old Style" w:hAnsi="Bookman Old Style" w:cs="Arial"/>
          <w:b/>
          <w:bCs/>
          <w:iCs/>
          <w:sz w:val="24"/>
          <w:szCs w:val="24"/>
        </w:rPr>
      </w:pPr>
    </w:p>
    <w:p w:rsidR="005D4A51" w:rsidRDefault="005D4A51" w:rsidP="005D4A51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5D4A51" w:rsidRDefault="005D4A51" w:rsidP="005D4A51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 xml:space="preserve">                   </w:t>
      </w:r>
      <w:r>
        <w:rPr>
          <w:rFonts w:ascii="Bookman Old Style" w:hAnsi="Bookman Old Style" w:cs="Arial"/>
          <w:b/>
          <w:sz w:val="24"/>
          <w:szCs w:val="24"/>
        </w:rPr>
        <w:t>Art. 1º.</w:t>
      </w:r>
      <w:r>
        <w:rPr>
          <w:rFonts w:ascii="Bookman Old Style" w:hAnsi="Bookman Old Style" w:cs="Arial"/>
          <w:sz w:val="24"/>
          <w:szCs w:val="24"/>
        </w:rPr>
        <w:t xml:space="preserve"> O art. 1º da Lei Municipal nº 1.170, de 4 de agosto de 2015, que autoriza o Poder Executivo Municipal a abrir crédito adicional especial no valor de R$ 306.000,00 e dá outras providências, passa a vigorar com a seguinte redação: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i/>
          <w:sz w:val="24"/>
          <w:szCs w:val="24"/>
        </w:rPr>
      </w:pPr>
    </w:p>
    <w:p w:rsidR="005D4A51" w:rsidRDefault="005D4A51" w:rsidP="005D4A51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“Art. 1º. </w:t>
      </w:r>
      <w:r>
        <w:rPr>
          <w:rFonts w:ascii="Bookman Old Style" w:hAnsi="Bookman Old Style" w:cs="Arial"/>
          <w:bCs/>
          <w:i/>
          <w:sz w:val="24"/>
          <w:szCs w:val="24"/>
        </w:rPr>
        <w:t xml:space="preserve">Fica o Poder Executivo Municipal autorizado a abrir crédito adicional especial no Orçamento Geral do Município no valor de </w:t>
      </w:r>
      <w:r>
        <w:rPr>
          <w:rFonts w:ascii="Bookman Old Style" w:hAnsi="Bookman Old Style" w:cs="Arial"/>
          <w:bCs/>
          <w:i/>
          <w:iCs/>
          <w:sz w:val="24"/>
          <w:szCs w:val="24"/>
        </w:rPr>
        <w:t>R$ 306.000,00</w:t>
      </w:r>
      <w:r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i/>
          <w:iCs/>
          <w:sz w:val="24"/>
          <w:szCs w:val="24"/>
        </w:rPr>
        <w:t>(trezentos e seis mil reais</w:t>
      </w:r>
      <w:r>
        <w:rPr>
          <w:rFonts w:ascii="Bookman Old Style" w:hAnsi="Bookman Old Style" w:cs="Arial"/>
          <w:bCs/>
          <w:i/>
          <w:sz w:val="24"/>
          <w:szCs w:val="24"/>
        </w:rPr>
        <w:t>) com a seguinte classificação orçamentária:</w:t>
      </w:r>
    </w:p>
    <w:p w:rsidR="005D4A51" w:rsidRDefault="005D4A51" w:rsidP="005D4A51">
      <w:pPr>
        <w:jc w:val="both"/>
        <w:rPr>
          <w:rFonts w:ascii="Bookman Old Style" w:hAnsi="Bookman Old Style" w:cs="Arial"/>
          <w:bCs/>
          <w:i/>
          <w:sz w:val="24"/>
          <w:szCs w:val="24"/>
        </w:rPr>
      </w:pPr>
    </w:p>
    <w:p w:rsidR="005D4A51" w:rsidRDefault="005D4A51" w:rsidP="005D4A51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11. Secretaria Municipal de Assistência Social</w:t>
      </w:r>
    </w:p>
    <w:p w:rsidR="005D4A51" w:rsidRDefault="005D4A51" w:rsidP="005D4A51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002. Fundo Municipal de Assistência Social</w:t>
      </w:r>
    </w:p>
    <w:p w:rsidR="005D4A51" w:rsidRDefault="005D4A51" w:rsidP="005D4A51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08. Assistência Social</w:t>
      </w:r>
    </w:p>
    <w:p w:rsidR="005D4A51" w:rsidRDefault="005D4A51" w:rsidP="005D4A51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244. Assistência Comunitária</w:t>
      </w:r>
    </w:p>
    <w:p w:rsidR="005D4A51" w:rsidRDefault="005D4A51" w:rsidP="005D4A51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0010. Proteção Social Básica e Especial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1.063. Construção e Ampliação de CRAS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4.4.90.51.00.00 Obras e Instalações.......................................R$  300.000,00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Fonte: 01.21.000054 Transferência de Convênios Assistência Social - União.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4.4.90.51.00.00 Obras e Instalações.......................................R$     6.000,00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 xml:space="preserve">Fonte: 01.00.000000 Recursos Livres – Sem Destinação de Recursos. </w:t>
      </w: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/>
          <w:bCs/>
          <w:i/>
          <w:sz w:val="24"/>
          <w:szCs w:val="24"/>
        </w:rPr>
      </w:pPr>
    </w:p>
    <w:p w:rsidR="005D4A51" w:rsidRDefault="005D4A51" w:rsidP="005D4A51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i/>
          <w:sz w:val="24"/>
          <w:szCs w:val="24"/>
        </w:rPr>
      </w:pPr>
      <w:r>
        <w:rPr>
          <w:rFonts w:ascii="Bookman Old Style" w:hAnsi="Bookman Old Style" w:cs="Arial"/>
          <w:bCs/>
          <w:i/>
          <w:sz w:val="24"/>
          <w:szCs w:val="24"/>
        </w:rPr>
        <w:t>TOTAL DO CRÉDITO..............................................................R$  306.000,00”</w:t>
      </w:r>
    </w:p>
    <w:p w:rsidR="005D4A51" w:rsidRDefault="005D4A51" w:rsidP="005D4A51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sz w:val="24"/>
          <w:szCs w:val="24"/>
        </w:rPr>
      </w:pPr>
    </w:p>
    <w:p w:rsidR="005D4A51" w:rsidRDefault="005D4A51" w:rsidP="005D4A51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>Art. 2º</w:t>
      </w:r>
      <w:r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D4A51" w:rsidRDefault="005D4A51" w:rsidP="005D4A51">
      <w:pPr>
        <w:jc w:val="both"/>
        <w:rPr>
          <w:rFonts w:ascii="Bookman Old Style" w:hAnsi="Bookman Old Style" w:cs="Arial"/>
          <w:sz w:val="24"/>
          <w:szCs w:val="24"/>
        </w:rPr>
      </w:pPr>
    </w:p>
    <w:p w:rsidR="005D4A51" w:rsidRDefault="005D4A51" w:rsidP="005D4A51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b/>
          <w:bCs/>
          <w:iCs/>
          <w:sz w:val="24"/>
          <w:szCs w:val="24"/>
        </w:rPr>
        <w:t>Art. 3º</w:t>
      </w:r>
      <w:r>
        <w:rPr>
          <w:rFonts w:ascii="Bookman Old Style" w:hAnsi="Bookman Old Style" w:cs="Arial"/>
          <w:bCs/>
          <w:iCs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Revogam-se as disposições em contrário.</w:t>
      </w:r>
    </w:p>
    <w:p w:rsidR="005D4A51" w:rsidRDefault="005D4A51" w:rsidP="005D4A51">
      <w:pPr>
        <w:jc w:val="both"/>
        <w:rPr>
          <w:rFonts w:ascii="Bookman Old Style" w:hAnsi="Bookman Old Style" w:cs="Arial"/>
          <w:sz w:val="24"/>
          <w:szCs w:val="24"/>
        </w:rPr>
      </w:pPr>
    </w:p>
    <w:p w:rsidR="005D4A51" w:rsidRDefault="005D4A51" w:rsidP="005D4A51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13 dias do mês de agosto de 2015.</w:t>
      </w:r>
    </w:p>
    <w:p w:rsidR="005D4A51" w:rsidRDefault="005D4A51" w:rsidP="005D4A51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D4A51" w:rsidRDefault="005D4A51" w:rsidP="005D4A51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5D4A51" w:rsidRDefault="005D4A51" w:rsidP="005D4A51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5D4A51" w:rsidRDefault="005D4A51" w:rsidP="005D4A51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5D4A51" w:rsidRDefault="005D4A51" w:rsidP="005D4A51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Transferência do Município, e por afixação no local de costume, data supra, cumpra-se.</w:t>
      </w:r>
    </w:p>
    <w:p w:rsidR="005D4A51" w:rsidRDefault="005D4A51" w:rsidP="005D4A51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5D4A51" w:rsidRDefault="005D4A51" w:rsidP="005D4A51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5D4A51" w:rsidRDefault="005D4A51" w:rsidP="005D4A51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5D4A51" w:rsidRDefault="005D4A51" w:rsidP="005D4A51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5D4A51" w:rsidRDefault="005D4A51" w:rsidP="005D4A51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D4A51" w:rsidRDefault="005D4A51" w:rsidP="005D4A51">
      <w:pPr>
        <w:ind w:right="-51"/>
        <w:jc w:val="both"/>
        <w:rPr>
          <w:rFonts w:ascii="Arial" w:hAnsi="Arial" w:cs="Arial"/>
          <w:b/>
          <w:i/>
          <w:sz w:val="24"/>
          <w:szCs w:val="24"/>
        </w:rPr>
      </w:pPr>
    </w:p>
    <w:p w:rsidR="005D4A51" w:rsidRDefault="005D4A51" w:rsidP="005D4A51">
      <w:pPr>
        <w:rPr>
          <w:rFonts w:ascii="Times New Roman" w:hAnsi="Times New Roman" w:cs="Times New Roman"/>
          <w:sz w:val="20"/>
          <w:szCs w:val="20"/>
        </w:rPr>
      </w:pPr>
    </w:p>
    <w:p w:rsidR="005A4BF6" w:rsidRPr="005D4A51" w:rsidRDefault="005A4BF6" w:rsidP="005D4A51"/>
    <w:sectPr w:rsidR="005A4BF6" w:rsidRPr="005D4A51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D2" w:rsidRDefault="003843D2" w:rsidP="00141FB6">
      <w:r>
        <w:separator/>
      </w:r>
    </w:p>
  </w:endnote>
  <w:endnote w:type="continuationSeparator" w:id="1">
    <w:p w:rsidR="003843D2" w:rsidRDefault="003843D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3843D2" w:rsidP="004A45C3">
    <w:pPr>
      <w:pStyle w:val="Rodap"/>
    </w:pPr>
  </w:p>
  <w:p w:rsidR="009F196D" w:rsidRPr="003D3AA8" w:rsidRDefault="003843D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D2" w:rsidRDefault="003843D2" w:rsidP="00141FB6">
      <w:r>
        <w:separator/>
      </w:r>
    </w:p>
  </w:footnote>
  <w:footnote w:type="continuationSeparator" w:id="1">
    <w:p w:rsidR="003843D2" w:rsidRDefault="003843D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843D2"/>
    <w:rsid w:val="005A4BF6"/>
    <w:rsid w:val="005D4A51"/>
    <w:rsid w:val="006D24F7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5D4A51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D4A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4A5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4A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D4A5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D4A5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2015-10-14T12:33:00Z</dcterms:created>
  <dcterms:modified xsi:type="dcterms:W3CDTF">2015-10-14T12:33:00Z</dcterms:modified>
</cp:coreProperties>
</file>