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A0" w:rsidRDefault="00F877A0" w:rsidP="00F877A0">
      <w:pPr>
        <w:ind w:right="-522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F877A0" w:rsidTr="00F877A0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A0" w:rsidRDefault="00F877A0">
            <w:pPr>
              <w:ind w:right="-522"/>
              <w:rPr>
                <w:rFonts w:eastAsia="Times New Roman"/>
                <w:b/>
              </w:rPr>
            </w:pPr>
          </w:p>
          <w:p w:rsidR="00F877A0" w:rsidRDefault="00F877A0">
            <w:pPr>
              <w:ind w:right="-522"/>
              <w:rPr>
                <w:b/>
              </w:rPr>
            </w:pPr>
            <w:r>
              <w:rPr>
                <w:b/>
              </w:rPr>
              <w:t>REQUERIMENTO Nº 001/2021</w:t>
            </w:r>
          </w:p>
          <w:p w:rsidR="00F877A0" w:rsidRDefault="00F877A0">
            <w:pPr>
              <w:ind w:right="-522"/>
              <w:rPr>
                <w:b/>
              </w:rPr>
            </w:pPr>
          </w:p>
        </w:tc>
      </w:tr>
    </w:tbl>
    <w:p w:rsidR="00F877A0" w:rsidRDefault="00F877A0" w:rsidP="00F877A0">
      <w:pPr>
        <w:ind w:right="-522"/>
        <w:jc w:val="both"/>
        <w:rPr>
          <w:b/>
        </w:rPr>
      </w:pPr>
    </w:p>
    <w:p w:rsidR="00F877A0" w:rsidRDefault="00F877A0" w:rsidP="00F877A0">
      <w:pPr>
        <w:ind w:right="-522"/>
        <w:jc w:val="both"/>
        <w:rPr>
          <w:b/>
        </w:rPr>
      </w:pPr>
      <w:r>
        <w:rPr>
          <w:b/>
        </w:rPr>
        <w:t xml:space="preserve">AUTORIA: </w:t>
      </w:r>
      <w:r>
        <w:rPr>
          <w:rFonts w:ascii="ITC Stone Sans Std Medium" w:hAnsi="ITC Stone Sans Std Medium"/>
          <w:b/>
        </w:rPr>
        <w:t>VER. MARCIO NASCIMENTO</w:t>
      </w:r>
      <w:r>
        <w:rPr>
          <w:rStyle w:val="Forte"/>
        </w:rPr>
        <w:t>,</w:t>
      </w:r>
      <w:r>
        <w:rPr>
          <w:rFonts w:ascii="ITC Stone Sans Std Medium" w:hAnsi="ITC Stone Sans Std Medium"/>
          <w:b/>
        </w:rPr>
        <w:t xml:space="preserve"> JOAQUIM EQUIP, ITAMAR, FABIO DO AGEM E MARCELO BURGEL</w:t>
      </w:r>
      <w:r>
        <w:rPr>
          <w:b/>
          <w:snapToGrid w:val="0"/>
        </w:rPr>
        <w:t>.</w:t>
      </w:r>
    </w:p>
    <w:p w:rsidR="00F877A0" w:rsidRDefault="00F877A0" w:rsidP="00F877A0">
      <w:pPr>
        <w:ind w:right="-522"/>
        <w:jc w:val="both"/>
        <w:rPr>
          <w:b/>
        </w:rPr>
      </w:pPr>
    </w:p>
    <w:p w:rsidR="00F877A0" w:rsidRDefault="00F877A0" w:rsidP="00F877A0">
      <w:pPr>
        <w:ind w:right="-522"/>
        <w:jc w:val="both"/>
      </w:pPr>
    </w:p>
    <w:p w:rsidR="00F877A0" w:rsidRDefault="00F877A0" w:rsidP="00F877A0">
      <w:pPr>
        <w:ind w:right="-522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Senhor Presidente,</w:t>
      </w:r>
    </w:p>
    <w:p w:rsidR="00F877A0" w:rsidRDefault="00F877A0" w:rsidP="00F877A0">
      <w:pPr>
        <w:ind w:right="-522" w:firstLine="2087"/>
        <w:jc w:val="both"/>
        <w:rPr>
          <w:b/>
        </w:rPr>
      </w:pPr>
    </w:p>
    <w:p w:rsidR="00F877A0" w:rsidRDefault="00F877A0" w:rsidP="00F877A0">
      <w:pPr>
        <w:ind w:right="-522" w:firstLine="2087"/>
        <w:jc w:val="both"/>
        <w:rPr>
          <w:b/>
        </w:rPr>
      </w:pPr>
    </w:p>
    <w:p w:rsidR="000F000C" w:rsidRPr="000F000C" w:rsidRDefault="00F877A0" w:rsidP="00F877A0">
      <w:pPr>
        <w:ind w:right="-522" w:firstLine="2268"/>
        <w:jc w:val="both"/>
        <w:rPr>
          <w:b/>
        </w:rPr>
      </w:pPr>
      <w:r>
        <w:tab/>
      </w:r>
      <w:r>
        <w:tab/>
        <w:t xml:space="preserve"> </w:t>
      </w:r>
      <w:r w:rsidR="000F000C">
        <w:t xml:space="preserve"> </w:t>
      </w:r>
      <w:r>
        <w:t>Requeremos ao Sr. Prefeito Municipal, ouvido o soberano Plenário, com fundamento no art. 23, XIII, da Lei Orgânica Municipal</w:t>
      </w:r>
      <w:r>
        <w:rPr>
          <w:b/>
        </w:rPr>
        <w:t>, o encaminhamento a esta Casa de Leis de informações sobre o estudo de impacto referente à aplicação do § 3º do art. 4º da Lei Complementar 123, de 14 de dezembro de 2017.</w:t>
      </w:r>
    </w:p>
    <w:p w:rsidR="00F877A0" w:rsidRDefault="00F877A0" w:rsidP="00F877A0">
      <w:pPr>
        <w:ind w:left="2628" w:right="-522"/>
        <w:jc w:val="both"/>
        <w:rPr>
          <w:b/>
          <w:color w:val="000000"/>
          <w:u w:val="single"/>
        </w:rPr>
      </w:pPr>
      <w:r>
        <w:rPr>
          <w:b/>
          <w:color w:val="000000"/>
        </w:rPr>
        <w:t xml:space="preserve">     </w:t>
      </w:r>
      <w:r>
        <w:rPr>
          <w:b/>
          <w:color w:val="000000"/>
        </w:rPr>
        <w:tab/>
        <w:t xml:space="preserve"> </w:t>
      </w:r>
      <w:r w:rsidR="000F000C"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>JUSTIFICATIVA</w:t>
      </w:r>
    </w:p>
    <w:p w:rsidR="00F877A0" w:rsidRDefault="00F877A0" w:rsidP="00F877A0">
      <w:pPr>
        <w:tabs>
          <w:tab w:val="left" w:pos="3686"/>
        </w:tabs>
        <w:ind w:right="-522" w:firstLine="2087"/>
      </w:pPr>
      <w:r>
        <w:t xml:space="preserve"> </w:t>
      </w:r>
    </w:p>
    <w:p w:rsidR="00F877A0" w:rsidRDefault="00F877A0" w:rsidP="00F877A0">
      <w:pPr>
        <w:tabs>
          <w:tab w:val="left" w:pos="3686"/>
        </w:tabs>
        <w:ind w:right="-522" w:firstLine="2087"/>
        <w:jc w:val="both"/>
      </w:pPr>
      <w:r>
        <w:tab/>
        <w:t xml:space="preserve">No intuito de alinhar as informações necessárias para a aplicação do § 3º do art. 4º da Lei Complementar 123, de 14 de dezembro de 2006, no que diz respeito à redução a 0 (zero) de todos os custos relativos à abertura, inscrição, ao registro, ao funcionamento, ao alvará, à licença, ao cadastro, às alterações e procedimentos de baixa e encerramento e aos demais itens relativos ao Microempreendedor Individual, incluindo os valores referentes a taxas, a emolumentos e a demais contribuições relativas aos órgãos de registros. </w:t>
      </w:r>
    </w:p>
    <w:p w:rsidR="00F877A0" w:rsidRDefault="00F877A0" w:rsidP="000F000C">
      <w:pPr>
        <w:tabs>
          <w:tab w:val="left" w:pos="3686"/>
        </w:tabs>
        <w:ind w:right="-522" w:firstLine="2087"/>
        <w:jc w:val="both"/>
      </w:pPr>
      <w:r>
        <w:tab/>
        <w:t>A Lei Complementar 123, de 14 de dezembro de 2006, quando reduz a zero as taxas cobradas do Microempreendedor Individual, diante de seu caráter imperativo, afasta qualquer responsabilidade do administrador público ao se abster de cobrar qualquer taxa. Ao contrário, ao não cumprir o comando do § do artigo 4º da Lei Complementar 123, de 14 de dezembro de 2006, cobrando taxas do Microempreendedor Individual, o administrador atua de forma ilegal.</w:t>
      </w:r>
    </w:p>
    <w:p w:rsidR="00F877A0" w:rsidRDefault="00F877A0" w:rsidP="00F877A0">
      <w:pPr>
        <w:tabs>
          <w:tab w:val="left" w:pos="3686"/>
        </w:tabs>
        <w:ind w:right="-522" w:firstLine="2087"/>
        <w:jc w:val="both"/>
      </w:pPr>
      <w:r>
        <w:t xml:space="preserve"> </w:t>
      </w:r>
      <w:r>
        <w:tab/>
        <w:t>Perante todo o exposto, entendemos que o ingresso do Microempreendedor Individual no mercado regular deve ser facilitado, concedendo a este tratamento diferenciado e favorecido, com redução a 0 (zero) de todos os custos, inclusive prévios, relativos à abertura, à inscrição, ao registro, ao funcionamento, ao alvará, à licença, ao cadastro, às alterações relativas ao MEI, incluindo os valores a taxas, a emolumentos e ao licenciamento.</w:t>
      </w:r>
    </w:p>
    <w:p w:rsidR="00F877A0" w:rsidRDefault="00F877A0" w:rsidP="00F877A0">
      <w:pPr>
        <w:tabs>
          <w:tab w:val="left" w:pos="3686"/>
        </w:tabs>
        <w:ind w:right="-522" w:firstLine="2087"/>
        <w:jc w:val="both"/>
      </w:pPr>
      <w:r>
        <w:tab/>
        <w:t xml:space="preserve">Tanto a Prefeitura como os demais órgãos municipais, responsáveis pela emissão dos licenciamentos, deverão ter procedimento simplificado para abertura, registro, alteração e baixa de MPEs. </w:t>
      </w:r>
      <w:r w:rsidR="000F000C">
        <w:t xml:space="preserve"> </w:t>
      </w:r>
      <w:r>
        <w:t xml:space="preserve">Ademais, </w:t>
      </w:r>
      <w:r w:rsidR="000F000C">
        <w:t xml:space="preserve"> </w:t>
      </w:r>
      <w:r>
        <w:t xml:space="preserve">não  poderão  cobrar  qualquer  taxa </w:t>
      </w:r>
    </w:p>
    <w:p w:rsidR="000F000C" w:rsidRDefault="00F877A0" w:rsidP="00F877A0">
      <w:pPr>
        <w:tabs>
          <w:tab w:val="left" w:pos="3686"/>
        </w:tabs>
        <w:ind w:right="-522"/>
        <w:jc w:val="both"/>
      </w:pPr>
      <w:r>
        <w:t>ou</w:t>
      </w:r>
      <w:r w:rsidR="000F000C">
        <w:t xml:space="preserve"> </w:t>
      </w:r>
      <w:r>
        <w:t xml:space="preserve"> emolumento</w:t>
      </w:r>
      <w:r w:rsidR="000F000C">
        <w:t xml:space="preserve"> </w:t>
      </w:r>
      <w:r>
        <w:t xml:space="preserve"> para concessão </w:t>
      </w:r>
      <w:r w:rsidR="000F000C">
        <w:t xml:space="preserve"> </w:t>
      </w:r>
      <w:r>
        <w:t xml:space="preserve">de </w:t>
      </w:r>
      <w:r w:rsidR="000F000C">
        <w:t xml:space="preserve">  </w:t>
      </w:r>
      <w:r>
        <w:t xml:space="preserve">Alvarás </w:t>
      </w:r>
      <w:r w:rsidR="000F000C">
        <w:t xml:space="preserve"> </w:t>
      </w:r>
      <w:r>
        <w:t>ou</w:t>
      </w:r>
      <w:r w:rsidR="000F000C">
        <w:t xml:space="preserve"> </w:t>
      </w:r>
      <w:r>
        <w:t xml:space="preserve"> Licenças</w:t>
      </w:r>
      <w:r w:rsidR="000F000C">
        <w:t xml:space="preserve"> </w:t>
      </w:r>
      <w:r>
        <w:t xml:space="preserve"> e </w:t>
      </w:r>
      <w:r w:rsidR="000F000C">
        <w:t xml:space="preserve"> </w:t>
      </w:r>
      <w:r>
        <w:t xml:space="preserve">Cadastro </w:t>
      </w:r>
      <w:r w:rsidR="000F000C">
        <w:t xml:space="preserve"> </w:t>
      </w:r>
      <w:r>
        <w:t xml:space="preserve">para </w:t>
      </w:r>
      <w:r w:rsidR="000F000C">
        <w:t xml:space="preserve"> </w:t>
      </w:r>
      <w:r>
        <w:t xml:space="preserve">funcionamento </w:t>
      </w:r>
    </w:p>
    <w:p w:rsidR="000F000C" w:rsidRDefault="00F877A0" w:rsidP="00F877A0">
      <w:pPr>
        <w:tabs>
          <w:tab w:val="left" w:pos="3686"/>
        </w:tabs>
        <w:ind w:right="-522"/>
        <w:jc w:val="both"/>
      </w:pPr>
      <w:r>
        <w:t xml:space="preserve">relativos  à abertura como MEI. As renovações do Alvará, Licença e Cadastros para funcionamento também são gratuitas. A </w:t>
      </w:r>
      <w:r w:rsidR="000F000C">
        <w:t xml:space="preserve"> </w:t>
      </w:r>
      <w:r>
        <w:t>previsão</w:t>
      </w:r>
      <w:r w:rsidR="000F000C">
        <w:t xml:space="preserve"> </w:t>
      </w:r>
      <w:r>
        <w:t xml:space="preserve"> legal </w:t>
      </w:r>
      <w:r w:rsidR="000F000C">
        <w:t xml:space="preserve"> </w:t>
      </w:r>
      <w:r>
        <w:t xml:space="preserve">para </w:t>
      </w:r>
      <w:r w:rsidR="000F000C">
        <w:t xml:space="preserve"> </w:t>
      </w:r>
      <w:r>
        <w:t xml:space="preserve">impossibilidade de cobrança de </w:t>
      </w:r>
    </w:p>
    <w:p w:rsidR="000F000C" w:rsidRDefault="000F000C" w:rsidP="00F877A0">
      <w:pPr>
        <w:tabs>
          <w:tab w:val="left" w:pos="3686"/>
        </w:tabs>
        <w:ind w:right="-522"/>
        <w:jc w:val="both"/>
      </w:pPr>
    </w:p>
    <w:p w:rsidR="000F000C" w:rsidRDefault="000F000C" w:rsidP="00F877A0">
      <w:pPr>
        <w:tabs>
          <w:tab w:val="left" w:pos="3686"/>
        </w:tabs>
        <w:ind w:right="-522"/>
        <w:jc w:val="both"/>
      </w:pPr>
    </w:p>
    <w:p w:rsidR="00F877A0" w:rsidRDefault="00F877A0" w:rsidP="00F877A0">
      <w:pPr>
        <w:tabs>
          <w:tab w:val="left" w:pos="3686"/>
        </w:tabs>
        <w:ind w:right="-522"/>
        <w:jc w:val="both"/>
      </w:pPr>
      <w:r>
        <w:t>taxas e emolumentos é estabelecida pela Complementar nº 123/2006 e suas alterações posteriores, § 3º do artigo 4º.</w:t>
      </w:r>
    </w:p>
    <w:p w:rsidR="00F877A0" w:rsidRDefault="00F877A0" w:rsidP="00F877A0">
      <w:pPr>
        <w:tabs>
          <w:tab w:val="left" w:pos="3686"/>
        </w:tabs>
        <w:ind w:right="-522" w:firstLine="2087"/>
        <w:jc w:val="both"/>
      </w:pPr>
    </w:p>
    <w:p w:rsidR="000F000C" w:rsidRDefault="000F000C" w:rsidP="00F877A0">
      <w:pPr>
        <w:tabs>
          <w:tab w:val="left" w:pos="3686"/>
        </w:tabs>
        <w:ind w:right="-522" w:firstLine="2087"/>
        <w:jc w:val="both"/>
      </w:pPr>
    </w:p>
    <w:p w:rsidR="00F877A0" w:rsidRDefault="00F877A0" w:rsidP="00F877A0">
      <w:pPr>
        <w:tabs>
          <w:tab w:val="left" w:pos="3686"/>
        </w:tabs>
        <w:ind w:right="-522" w:firstLine="2087"/>
        <w:jc w:val="both"/>
        <w:rPr>
          <w:snapToGrid w:val="0"/>
        </w:rPr>
      </w:pPr>
      <w:r>
        <w:rPr>
          <w:snapToGrid w:val="0"/>
        </w:rPr>
        <w:tab/>
        <w:t>Sala de Sessões da Câmara Municipal, em 22 de fevereiro de 2020.</w:t>
      </w:r>
    </w:p>
    <w:p w:rsidR="00F877A0" w:rsidRDefault="00F877A0" w:rsidP="00F877A0">
      <w:pPr>
        <w:tabs>
          <w:tab w:val="left" w:pos="3686"/>
        </w:tabs>
        <w:ind w:right="-522"/>
        <w:rPr>
          <w:snapToGrid w:val="0"/>
        </w:rPr>
      </w:pPr>
    </w:p>
    <w:p w:rsidR="00F877A0" w:rsidRDefault="00F877A0" w:rsidP="000F000C">
      <w:pPr>
        <w:tabs>
          <w:tab w:val="left" w:pos="3686"/>
        </w:tabs>
        <w:ind w:right="-522"/>
        <w:jc w:val="center"/>
        <w:rPr>
          <w:snapToGrid w:val="0"/>
        </w:rPr>
      </w:pPr>
    </w:p>
    <w:p w:rsidR="000F000C" w:rsidRDefault="000F000C" w:rsidP="000F000C">
      <w:pPr>
        <w:tabs>
          <w:tab w:val="left" w:pos="3686"/>
        </w:tabs>
        <w:ind w:right="-522"/>
        <w:jc w:val="center"/>
        <w:rPr>
          <w:snapToGrid w:val="0"/>
        </w:rPr>
      </w:pPr>
    </w:p>
    <w:p w:rsidR="00F877A0" w:rsidRDefault="00F877A0" w:rsidP="000F000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  MARCIO NASCIMENTO</w:t>
      </w:r>
    </w:p>
    <w:p w:rsidR="00F877A0" w:rsidRDefault="00F877A0" w:rsidP="000F000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F877A0" w:rsidRDefault="00F877A0" w:rsidP="000F000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F877A0" w:rsidRDefault="00F877A0" w:rsidP="000F000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F877A0" w:rsidRDefault="000F000C" w:rsidP="000F000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  FÁBIO DO AGEM</w:t>
      </w:r>
      <w:r w:rsidR="00F877A0">
        <w:rPr>
          <w:rFonts w:ascii="ITC Stone Sans Std Medium" w:hAnsi="ITC Stone Sans Std Medium"/>
          <w:b/>
          <w:sz w:val="24"/>
          <w:szCs w:val="24"/>
        </w:rPr>
        <w:t xml:space="preserve">         </w:t>
      </w:r>
      <w:r>
        <w:rPr>
          <w:rFonts w:ascii="ITC Stone Sans Std Medium" w:hAnsi="ITC Stone Sans Std Medium"/>
          <w:b/>
          <w:sz w:val="24"/>
          <w:szCs w:val="24"/>
        </w:rPr>
        <w:t xml:space="preserve">     </w:t>
      </w:r>
      <w:r w:rsidR="00F877A0">
        <w:rPr>
          <w:rFonts w:ascii="ITC Stone Sans Std Medium" w:hAnsi="ITC Stone Sans Std Medium"/>
          <w:b/>
          <w:sz w:val="24"/>
          <w:szCs w:val="24"/>
        </w:rPr>
        <w:t xml:space="preserve">        VER. JOAQUIM</w:t>
      </w:r>
      <w:r>
        <w:rPr>
          <w:rFonts w:ascii="ITC Stone Sans Std Medium" w:hAnsi="ITC Stone Sans Std Medium"/>
          <w:b/>
          <w:sz w:val="24"/>
          <w:szCs w:val="24"/>
        </w:rPr>
        <w:t xml:space="preserve"> EQUIP</w:t>
      </w:r>
    </w:p>
    <w:p w:rsidR="00F877A0" w:rsidRDefault="00F877A0" w:rsidP="000F000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F877A0" w:rsidRDefault="00F877A0" w:rsidP="000F000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F877A0" w:rsidRDefault="00F877A0" w:rsidP="000F000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F877A0" w:rsidRDefault="00F877A0" w:rsidP="000F000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</w:t>
      </w:r>
      <w:r w:rsidR="000F000C">
        <w:rPr>
          <w:rFonts w:ascii="ITC Stone Sans Std Medium" w:hAnsi="ITC Stone Sans Std Medium"/>
          <w:b/>
          <w:sz w:val="24"/>
          <w:szCs w:val="24"/>
        </w:rPr>
        <w:t>EADOR ITAMAR</w:t>
      </w:r>
      <w:r>
        <w:rPr>
          <w:rFonts w:ascii="ITC Stone Sans Std Medium" w:hAnsi="ITC Stone Sans Std Medium"/>
          <w:b/>
          <w:sz w:val="24"/>
          <w:szCs w:val="24"/>
        </w:rPr>
        <w:t xml:space="preserve">          </w:t>
      </w:r>
      <w:r w:rsidR="000F000C">
        <w:rPr>
          <w:rFonts w:ascii="ITC Stone Sans Std Medium" w:hAnsi="ITC Stone Sans Std Medium"/>
          <w:b/>
          <w:sz w:val="24"/>
          <w:szCs w:val="24"/>
        </w:rPr>
        <w:t xml:space="preserve">    </w:t>
      </w:r>
      <w:r>
        <w:rPr>
          <w:rFonts w:ascii="ITC Stone Sans Std Medium" w:hAnsi="ITC Stone Sans Std Medium"/>
          <w:b/>
          <w:sz w:val="24"/>
          <w:szCs w:val="24"/>
        </w:rPr>
        <w:t xml:space="preserve"> VER.  MARCELO BURGEL</w:t>
      </w:r>
    </w:p>
    <w:p w:rsidR="00F877A0" w:rsidRDefault="00F877A0" w:rsidP="000F000C">
      <w:pPr>
        <w:tabs>
          <w:tab w:val="left" w:pos="3686"/>
        </w:tabs>
        <w:ind w:right="-522"/>
        <w:jc w:val="center"/>
        <w:rPr>
          <w:b/>
          <w:snapToGrid w:val="0"/>
        </w:rPr>
      </w:pPr>
    </w:p>
    <w:p w:rsidR="00F877A0" w:rsidRDefault="00F877A0" w:rsidP="000F000C">
      <w:pPr>
        <w:tabs>
          <w:tab w:val="left" w:pos="3686"/>
        </w:tabs>
        <w:ind w:right="-522"/>
        <w:jc w:val="center"/>
        <w:rPr>
          <w:b/>
          <w:snapToGrid w:val="0"/>
        </w:rPr>
      </w:pPr>
    </w:p>
    <w:p w:rsidR="00F877A0" w:rsidRDefault="00F877A0" w:rsidP="00F877A0">
      <w:pPr>
        <w:tabs>
          <w:tab w:val="left" w:pos="3686"/>
        </w:tabs>
        <w:ind w:right="-522"/>
        <w:jc w:val="center"/>
        <w:rPr>
          <w:b/>
          <w:snapToGrid w:val="0"/>
        </w:rPr>
      </w:pPr>
    </w:p>
    <w:p w:rsidR="00995063" w:rsidRPr="00F877A0" w:rsidRDefault="00995063" w:rsidP="00F877A0"/>
    <w:sectPr w:rsidR="00995063" w:rsidRPr="00F877A0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A4C" w:rsidRDefault="00CC3A4C" w:rsidP="0010653B">
      <w:r>
        <w:separator/>
      </w:r>
    </w:p>
  </w:endnote>
  <w:endnote w:type="continuationSeparator" w:id="1">
    <w:p w:rsidR="00CC3A4C" w:rsidRDefault="00CC3A4C" w:rsidP="00106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63" w:rsidRDefault="00D344D5" w:rsidP="000F000C">
    <w:pPr>
      <w:ind w:right="-568"/>
    </w:pPr>
    <w:r>
      <w:t>Protocolado na Secretaria Geral da Câmara em ____/____/2021        _</w:t>
    </w:r>
    <w:r>
      <w:softHyphen/>
    </w:r>
    <w:r>
      <w:softHyphen/>
    </w:r>
    <w:r>
      <w:softHyphen/>
      <w:t>________</w:t>
    </w:r>
    <w:r w:rsidR="000F000C">
      <w:t>__</w:t>
    </w:r>
    <w:r>
      <w:t>_________</w:t>
    </w:r>
  </w:p>
  <w:p w:rsidR="00995063" w:rsidRDefault="00D344D5" w:rsidP="00995063">
    <w:pPr>
      <w:ind w:right="-380"/>
    </w:pPr>
    <w:r>
      <w:t xml:space="preserve">                                                                                                                           </w:t>
    </w:r>
    <w:r w:rsidR="000F000C">
      <w:t xml:space="preserve"> </w:t>
    </w:r>
    <w:r>
      <w:t>Protocolo</w:t>
    </w:r>
  </w:p>
  <w:p w:rsidR="00995063" w:rsidRDefault="00D344D5" w:rsidP="00995063">
    <w:pPr>
      <w:ind w:right="-380"/>
    </w:pPr>
    <w:r>
      <w:t>Lid</w:t>
    </w:r>
    <w:r w:rsidR="000F000C">
      <w:t>o</w:t>
    </w:r>
    <w:r>
      <w:t xml:space="preserve"> e aprovad</w:t>
    </w:r>
    <w:r w:rsidR="000F000C">
      <w:t>o</w:t>
    </w:r>
    <w:r>
      <w:t xml:space="preserve">  na sessão ordinária do dia ____/____/2021</w:t>
    </w:r>
  </w:p>
  <w:p w:rsidR="00995063" w:rsidRDefault="00995063" w:rsidP="00995063">
    <w:pPr>
      <w:ind w:right="-380"/>
    </w:pPr>
  </w:p>
  <w:p w:rsidR="00995063" w:rsidRDefault="00D344D5" w:rsidP="00995063">
    <w:pPr>
      <w:ind w:right="-380"/>
    </w:pPr>
    <w:r>
      <w:t>Presidente  _________________________________</w:t>
    </w:r>
  </w:p>
  <w:p w:rsidR="00995063" w:rsidRDefault="00D344D5" w:rsidP="00995063">
    <w:pPr>
      <w:ind w:right="-380"/>
    </w:pPr>
    <w:r>
      <w:t xml:space="preserve">                                Ver. Marcelo Burgel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A4C" w:rsidRDefault="00CC3A4C" w:rsidP="0010653B">
      <w:r>
        <w:separator/>
      </w:r>
    </w:p>
  </w:footnote>
  <w:footnote w:type="continuationSeparator" w:id="1">
    <w:p w:rsidR="00CC3A4C" w:rsidRDefault="00CC3A4C" w:rsidP="00106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63" w:rsidRDefault="00D344D5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358"/>
    <w:rsid w:val="000F000C"/>
    <w:rsid w:val="0010653B"/>
    <w:rsid w:val="00280259"/>
    <w:rsid w:val="002F50AE"/>
    <w:rsid w:val="00995063"/>
    <w:rsid w:val="00B01DA4"/>
    <w:rsid w:val="00CC3A4C"/>
    <w:rsid w:val="00CF3358"/>
    <w:rsid w:val="00D344D5"/>
    <w:rsid w:val="00EF4573"/>
    <w:rsid w:val="00F8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semiHidden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877A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77A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F87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2021-02-22T18:34:00Z</cp:lastPrinted>
  <dcterms:created xsi:type="dcterms:W3CDTF">2021-02-19T20:32:00Z</dcterms:created>
  <dcterms:modified xsi:type="dcterms:W3CDTF">2021-02-22T18:34:00Z</dcterms:modified>
</cp:coreProperties>
</file>